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AE5CA">
      <w:pPr>
        <w:spacing w:after="156" w:afterLines="50" w:line="360" w:lineRule="auto"/>
        <w:jc w:val="center"/>
        <w:outlineLvl w:val="0"/>
        <w:rPr>
          <w:rFonts w:hint="eastAsia" w:ascii="宋体" w:hAnsi="宋体" w:eastAsia="宋体" w:cs="宋体"/>
          <w:b/>
          <w:bCs/>
          <w:color w:val="auto"/>
          <w:sz w:val="28"/>
          <w:szCs w:val="28"/>
        </w:rPr>
      </w:pPr>
      <w:r>
        <w:rPr>
          <w:rStyle w:val="9"/>
          <w:rFonts w:hint="eastAsia" w:ascii="宋体" w:hAnsi="宋体" w:eastAsia="宋体" w:cs="宋体"/>
          <w:b/>
          <w:bCs/>
          <w:color w:val="auto"/>
          <w:sz w:val="28"/>
          <w:szCs w:val="28"/>
        </w:rPr>
        <w:t>嵌入式电路板</w:t>
      </w:r>
      <w:r>
        <w:rPr>
          <w:rStyle w:val="9"/>
          <w:rFonts w:hint="eastAsia" w:ascii="宋体" w:hAnsi="宋体" w:cs="宋体"/>
          <w:b/>
          <w:bCs/>
          <w:color w:val="auto"/>
          <w:sz w:val="28"/>
          <w:szCs w:val="28"/>
          <w:lang w:eastAsia="zh-CN"/>
        </w:rPr>
        <w:t>——</w:t>
      </w:r>
      <w:r>
        <w:rPr>
          <w:rFonts w:hint="eastAsia" w:ascii="宋体" w:hAnsi="宋体" w:eastAsia="宋体" w:cs="宋体"/>
          <w:b/>
          <w:bCs/>
          <w:color w:val="auto"/>
          <w:sz w:val="28"/>
          <w:szCs w:val="28"/>
        </w:rPr>
        <w:t>技术要求</w:t>
      </w:r>
    </w:p>
    <w:p w14:paraId="3A8F8B25">
      <w:pPr>
        <w:spacing w:line="360" w:lineRule="auto"/>
        <w:rPr>
          <w:rStyle w:val="9"/>
          <w:rFonts w:hint="eastAsia" w:ascii="宋体" w:hAnsi="宋体" w:eastAsia="宋体" w:cs="宋体"/>
          <w:b/>
          <w:color w:val="auto"/>
          <w:sz w:val="28"/>
          <w:szCs w:val="28"/>
        </w:rPr>
      </w:pPr>
      <w:r>
        <w:rPr>
          <w:rStyle w:val="9"/>
          <w:rFonts w:hint="eastAsia" w:ascii="宋体" w:hAnsi="宋体" w:eastAsia="宋体" w:cs="宋体"/>
          <w:b/>
          <w:color w:val="auto"/>
          <w:sz w:val="28"/>
          <w:szCs w:val="28"/>
        </w:rPr>
        <w:t>一、项目要求</w:t>
      </w:r>
    </w:p>
    <w:p w14:paraId="23D3F5AB">
      <w:pPr>
        <w:adjustRightInd w:val="0"/>
        <w:snapToGrid w:val="0"/>
        <w:spacing w:after="62" w:afterLines="20"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1、需根据</w:t>
      </w:r>
      <w:r>
        <w:rPr>
          <w:rStyle w:val="9"/>
          <w:rFonts w:hint="eastAsia" w:ascii="宋体" w:hAnsi="宋体" w:eastAsia="宋体" w:cs="宋体"/>
          <w:color w:val="auto"/>
          <w:sz w:val="28"/>
          <w:szCs w:val="28"/>
          <w:lang w:val="en-US" w:eastAsia="zh-CN"/>
        </w:rPr>
        <w:t>我方</w:t>
      </w:r>
      <w:r>
        <w:rPr>
          <w:rStyle w:val="9"/>
          <w:rFonts w:hint="eastAsia" w:ascii="宋体" w:hAnsi="宋体" w:eastAsia="宋体" w:cs="宋体"/>
          <w:color w:val="auto"/>
          <w:sz w:val="28"/>
          <w:szCs w:val="28"/>
        </w:rPr>
        <w:t>科研项目的交付要求，按照</w:t>
      </w:r>
      <w:r>
        <w:rPr>
          <w:rStyle w:val="9"/>
          <w:rFonts w:hint="eastAsia" w:ascii="宋体" w:hAnsi="宋体" w:eastAsia="宋体" w:cs="宋体"/>
          <w:color w:val="auto"/>
          <w:sz w:val="28"/>
          <w:szCs w:val="28"/>
          <w:lang w:val="en-US" w:eastAsia="zh-CN"/>
        </w:rPr>
        <w:t>我方</w:t>
      </w:r>
      <w:r>
        <w:rPr>
          <w:rStyle w:val="9"/>
          <w:rFonts w:hint="eastAsia" w:ascii="宋体" w:hAnsi="宋体" w:eastAsia="宋体" w:cs="宋体"/>
          <w:color w:val="auto"/>
          <w:sz w:val="28"/>
          <w:szCs w:val="28"/>
        </w:rPr>
        <w:t>的设计，定制生产1000套嵌入式电路板。</w:t>
      </w:r>
    </w:p>
    <w:p w14:paraId="5E2CFAF2">
      <w:pPr>
        <w:adjustRightInd w:val="0"/>
        <w:snapToGrid w:val="0"/>
        <w:spacing w:after="62" w:afterLines="20"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2、嵌入式电路板必须符合冷藏集装箱制冷机组控制器主板的电气接口规范，具备必要的安全保护措施，正确与控制器主板完成交互。</w:t>
      </w:r>
    </w:p>
    <w:p w14:paraId="706A8D2A">
      <w:pPr>
        <w:adjustRightInd w:val="0"/>
        <w:snapToGrid w:val="0"/>
        <w:spacing w:after="62" w:afterLines="20"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3、板材要求FR-4环氧玻璃阻燃纤维板，无铅喷锡。</w:t>
      </w:r>
    </w:p>
    <w:p w14:paraId="479A133D">
      <w:pPr>
        <w:adjustRightInd w:val="0"/>
        <w:snapToGrid w:val="0"/>
        <w:spacing w:after="62" w:afterLines="20"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4、单套嵌入式电路板的主要元器件如下第二部分内容，除此之外，定制生产所需要的相关电阻、电容等小元器件需要提供。</w:t>
      </w:r>
    </w:p>
    <w:p w14:paraId="03D8160C">
      <w:pPr>
        <w:adjustRightInd w:val="0"/>
        <w:snapToGrid w:val="0"/>
        <w:spacing w:after="62" w:afterLines="20"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5、定制生产完成后，需按照</w:t>
      </w:r>
      <w:r>
        <w:rPr>
          <w:rStyle w:val="9"/>
          <w:rFonts w:hint="eastAsia" w:ascii="宋体" w:hAnsi="宋体" w:eastAsia="宋体" w:cs="宋体"/>
          <w:color w:val="auto"/>
          <w:sz w:val="28"/>
          <w:szCs w:val="28"/>
          <w:lang w:val="en-US" w:eastAsia="zh-CN"/>
        </w:rPr>
        <w:t>我方</w:t>
      </w:r>
      <w:r>
        <w:rPr>
          <w:rStyle w:val="9"/>
          <w:rFonts w:hint="eastAsia" w:ascii="宋体" w:hAnsi="宋体" w:eastAsia="宋体" w:cs="宋体"/>
          <w:color w:val="auto"/>
          <w:sz w:val="28"/>
          <w:szCs w:val="28"/>
        </w:rPr>
        <w:t>要求烧录程序并进行测试。</w:t>
      </w:r>
    </w:p>
    <w:p w14:paraId="2D082B9B">
      <w:pPr>
        <w:adjustRightInd w:val="0"/>
        <w:snapToGrid w:val="0"/>
        <w:spacing w:after="62" w:afterLines="20" w:line="360" w:lineRule="auto"/>
        <w:rPr>
          <w:rStyle w:val="9"/>
          <w:rFonts w:hint="eastAsia" w:ascii="宋体" w:hAnsi="宋体" w:eastAsia="宋体" w:cs="宋体"/>
          <w:color w:val="auto"/>
          <w:sz w:val="28"/>
          <w:szCs w:val="28"/>
        </w:rPr>
      </w:pPr>
    </w:p>
    <w:p w14:paraId="358FC7DD">
      <w:pPr>
        <w:spacing w:line="360" w:lineRule="auto"/>
        <w:rPr>
          <w:rStyle w:val="9"/>
          <w:rFonts w:hint="eastAsia" w:ascii="宋体" w:hAnsi="宋体" w:eastAsia="宋体" w:cs="宋体"/>
          <w:b/>
          <w:color w:val="auto"/>
          <w:sz w:val="28"/>
          <w:szCs w:val="28"/>
        </w:rPr>
      </w:pPr>
      <w:r>
        <w:rPr>
          <w:rStyle w:val="9"/>
          <w:rFonts w:hint="eastAsia" w:ascii="宋体" w:hAnsi="宋体" w:eastAsia="宋体" w:cs="宋体"/>
          <w:b/>
          <w:color w:val="auto"/>
          <w:sz w:val="28"/>
          <w:szCs w:val="28"/>
        </w:rPr>
        <w:t>二、嵌入式电路</w:t>
      </w:r>
      <w:r>
        <w:rPr>
          <w:rStyle w:val="9"/>
          <w:rFonts w:hint="eastAsia" w:ascii="宋体" w:hAnsi="宋体" w:eastAsia="宋体" w:cs="宋体"/>
          <w:b/>
          <w:color w:val="auto"/>
          <w:sz w:val="28"/>
          <w:szCs w:val="28"/>
          <w:lang w:eastAsia="zh-CN"/>
        </w:rPr>
        <w:t>板的</w:t>
      </w:r>
      <w:r>
        <w:rPr>
          <w:rStyle w:val="9"/>
          <w:rFonts w:hint="eastAsia" w:ascii="宋体" w:hAnsi="宋体" w:eastAsia="宋体" w:cs="宋体"/>
          <w:b/>
          <w:color w:val="auto"/>
          <w:sz w:val="28"/>
          <w:szCs w:val="28"/>
        </w:rPr>
        <w:t>主要元器件</w:t>
      </w:r>
      <w:bookmarkStart w:id="0" w:name="_GoBack"/>
      <w:bookmarkEnd w:id="0"/>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5"/>
        <w:gridCol w:w="4393"/>
        <w:gridCol w:w="1110"/>
      </w:tblGrid>
      <w:tr w14:paraId="5282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236" w:type="pct"/>
            <w:shd w:val="clear" w:color="000000" w:fill="FFFFFF"/>
            <w:noWrap/>
            <w:vAlign w:val="center"/>
          </w:tcPr>
          <w:p w14:paraId="5DC822D7">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型号/厂商</w:t>
            </w:r>
          </w:p>
        </w:tc>
        <w:tc>
          <w:tcPr>
            <w:tcW w:w="2205" w:type="pct"/>
            <w:shd w:val="clear" w:color="000000" w:fill="FFFFFF"/>
            <w:noWrap/>
            <w:vAlign w:val="center"/>
          </w:tcPr>
          <w:p w14:paraId="139C27D6">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描述</w:t>
            </w:r>
          </w:p>
        </w:tc>
        <w:tc>
          <w:tcPr>
            <w:tcW w:w="557" w:type="pct"/>
            <w:shd w:val="clear" w:color="000000" w:fill="FFFFFF"/>
            <w:noWrap/>
            <w:vAlign w:val="center"/>
          </w:tcPr>
          <w:p w14:paraId="0AE689CC">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数量</w:t>
            </w:r>
          </w:p>
        </w:tc>
      </w:tr>
      <w:tr w14:paraId="322A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43219DC7">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HDSCL196/华大半导体</w:t>
            </w:r>
          </w:p>
        </w:tc>
        <w:tc>
          <w:tcPr>
            <w:tcW w:w="2205" w:type="pct"/>
            <w:shd w:val="clear" w:color="000000" w:fill="FFFFFF"/>
            <w:vAlign w:val="center"/>
          </w:tcPr>
          <w:p w14:paraId="023076FD">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MCU,256K FLASH+32K RAM</w:t>
            </w:r>
          </w:p>
        </w:tc>
        <w:tc>
          <w:tcPr>
            <w:tcW w:w="557" w:type="pct"/>
            <w:shd w:val="clear" w:color="000000" w:fill="FFFFFF"/>
            <w:vAlign w:val="center"/>
          </w:tcPr>
          <w:p w14:paraId="486F7FEE">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06F3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6847562B">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SIM7600G/SIMCOM</w:t>
            </w:r>
          </w:p>
        </w:tc>
        <w:tc>
          <w:tcPr>
            <w:tcW w:w="2205" w:type="pct"/>
            <w:shd w:val="clear" w:color="000000" w:fill="FFFFFF"/>
            <w:vAlign w:val="center"/>
          </w:tcPr>
          <w:p w14:paraId="544EDE16">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全球通4G-LTE模块（甲方提供）</w:t>
            </w:r>
          </w:p>
        </w:tc>
        <w:tc>
          <w:tcPr>
            <w:tcW w:w="557" w:type="pct"/>
            <w:shd w:val="clear" w:color="000000" w:fill="FFFFFF"/>
            <w:vAlign w:val="center"/>
          </w:tcPr>
          <w:p w14:paraId="39AE9ECF">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4E7DB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01FEF0AD">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ATGM336H-5N/中科微</w:t>
            </w:r>
          </w:p>
        </w:tc>
        <w:tc>
          <w:tcPr>
            <w:tcW w:w="2205" w:type="pct"/>
            <w:shd w:val="clear" w:color="000000" w:fill="FFFFFF"/>
            <w:vAlign w:val="center"/>
          </w:tcPr>
          <w:p w14:paraId="019F2260">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GPS和北斗二合一定位模块</w:t>
            </w:r>
          </w:p>
        </w:tc>
        <w:tc>
          <w:tcPr>
            <w:tcW w:w="557" w:type="pct"/>
            <w:shd w:val="clear" w:color="000000" w:fill="FFFFFF"/>
            <w:vAlign w:val="center"/>
          </w:tcPr>
          <w:p w14:paraId="518E3143">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1365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0896C4A9">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LIS3DH/ST</w:t>
            </w:r>
          </w:p>
        </w:tc>
        <w:tc>
          <w:tcPr>
            <w:tcW w:w="2205" w:type="pct"/>
            <w:shd w:val="clear" w:color="000000" w:fill="FFFFFF"/>
            <w:vAlign w:val="center"/>
          </w:tcPr>
          <w:p w14:paraId="7B606191">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3D 重力加速度传感器</w:t>
            </w:r>
          </w:p>
        </w:tc>
        <w:tc>
          <w:tcPr>
            <w:tcW w:w="557" w:type="pct"/>
            <w:shd w:val="clear" w:color="000000" w:fill="FFFFFF"/>
            <w:vAlign w:val="center"/>
          </w:tcPr>
          <w:p w14:paraId="70DB8667">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7B3E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0ED41351">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TLSR8232蓝牙模块/泰凌微</w:t>
            </w:r>
          </w:p>
        </w:tc>
        <w:tc>
          <w:tcPr>
            <w:tcW w:w="2205" w:type="pct"/>
            <w:shd w:val="clear" w:color="000000" w:fill="FFFFFF"/>
            <w:vAlign w:val="center"/>
          </w:tcPr>
          <w:p w14:paraId="6901A20A">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基于TLSR8283的板载蓝牙模块</w:t>
            </w:r>
          </w:p>
        </w:tc>
        <w:tc>
          <w:tcPr>
            <w:tcW w:w="557" w:type="pct"/>
            <w:shd w:val="clear" w:color="000000" w:fill="FFFFFF"/>
            <w:vAlign w:val="center"/>
          </w:tcPr>
          <w:p w14:paraId="582679CD">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48A4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42A0EC53">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SX1276/Semtech</w:t>
            </w:r>
          </w:p>
        </w:tc>
        <w:tc>
          <w:tcPr>
            <w:tcW w:w="2205" w:type="pct"/>
            <w:shd w:val="clear" w:color="000000" w:fill="FFFFFF"/>
            <w:vAlign w:val="center"/>
          </w:tcPr>
          <w:p w14:paraId="68393E3F">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近距离无线传输模块LORA私有协议（甲方提供）</w:t>
            </w:r>
          </w:p>
        </w:tc>
        <w:tc>
          <w:tcPr>
            <w:tcW w:w="557" w:type="pct"/>
            <w:shd w:val="clear" w:color="000000" w:fill="FFFFFF"/>
            <w:vAlign w:val="center"/>
          </w:tcPr>
          <w:p w14:paraId="55BA40D6">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2C2A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4121CD95">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定制</w:t>
            </w:r>
          </w:p>
        </w:tc>
        <w:tc>
          <w:tcPr>
            <w:tcW w:w="2205" w:type="pct"/>
            <w:shd w:val="clear" w:color="000000" w:fill="FFFFFF"/>
            <w:vAlign w:val="center"/>
          </w:tcPr>
          <w:p w14:paraId="4C7F0D3D">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270mm*50mm，铝板</w:t>
            </w:r>
          </w:p>
        </w:tc>
        <w:tc>
          <w:tcPr>
            <w:tcW w:w="557" w:type="pct"/>
            <w:shd w:val="clear" w:color="000000" w:fill="FFFFFF"/>
            <w:vAlign w:val="center"/>
          </w:tcPr>
          <w:p w14:paraId="0F321FCF">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3BC7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shd w:val="clear" w:color="000000" w:fill="FFFFFF"/>
            <w:vAlign w:val="center"/>
          </w:tcPr>
          <w:p w14:paraId="76E6D0DF">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定制</w:t>
            </w:r>
          </w:p>
        </w:tc>
        <w:tc>
          <w:tcPr>
            <w:tcW w:w="2205" w:type="pct"/>
            <w:shd w:val="clear" w:color="000000" w:fill="FFFFFF"/>
            <w:vAlign w:val="center"/>
          </w:tcPr>
          <w:p w14:paraId="1B7D6220">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0.5米电源数据线含插头</w:t>
            </w:r>
          </w:p>
        </w:tc>
        <w:tc>
          <w:tcPr>
            <w:tcW w:w="557" w:type="pct"/>
            <w:shd w:val="clear" w:color="000000" w:fill="FFFFFF"/>
            <w:vAlign w:val="center"/>
          </w:tcPr>
          <w:p w14:paraId="053575CE">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19E7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vMerge w:val="restart"/>
            <w:shd w:val="clear" w:color="000000" w:fill="FFFFFF"/>
            <w:vAlign w:val="center"/>
          </w:tcPr>
          <w:p w14:paraId="29DD1692">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定制天线（定位+通信+蓝牙）</w:t>
            </w:r>
          </w:p>
        </w:tc>
        <w:tc>
          <w:tcPr>
            <w:tcW w:w="2205" w:type="pct"/>
            <w:shd w:val="clear" w:color="000000" w:fill="FFFFFF"/>
            <w:vAlign w:val="center"/>
          </w:tcPr>
          <w:p w14:paraId="5DE32F1E">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V-0级阻燃材料定制外壳</w:t>
            </w:r>
          </w:p>
        </w:tc>
        <w:tc>
          <w:tcPr>
            <w:tcW w:w="557" w:type="pct"/>
            <w:vMerge w:val="restart"/>
            <w:shd w:val="clear" w:color="000000" w:fill="FFFFFF"/>
            <w:vAlign w:val="center"/>
          </w:tcPr>
          <w:p w14:paraId="47798C0A">
            <w:pPr>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1</w:t>
            </w:r>
          </w:p>
        </w:tc>
      </w:tr>
      <w:tr w14:paraId="5C4B4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vMerge w:val="continue"/>
            <w:vAlign w:val="center"/>
          </w:tcPr>
          <w:p w14:paraId="27491219">
            <w:pPr>
              <w:widowControl/>
              <w:spacing w:line="360" w:lineRule="auto"/>
              <w:jc w:val="left"/>
              <w:rPr>
                <w:rFonts w:hint="eastAsia" w:ascii="宋体" w:hAnsi="宋体" w:eastAsia="宋体" w:cs="宋体"/>
                <w:color w:val="auto"/>
                <w:kern w:val="0"/>
                <w:sz w:val="28"/>
                <w:szCs w:val="28"/>
              </w:rPr>
            </w:pPr>
          </w:p>
        </w:tc>
        <w:tc>
          <w:tcPr>
            <w:tcW w:w="2205" w:type="pct"/>
            <w:shd w:val="clear" w:color="000000" w:fill="FFFFFF"/>
            <w:vAlign w:val="center"/>
          </w:tcPr>
          <w:p w14:paraId="248A871C">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通信天线覆盖2、3、4G全频段</w:t>
            </w:r>
          </w:p>
        </w:tc>
        <w:tc>
          <w:tcPr>
            <w:tcW w:w="557" w:type="pct"/>
            <w:vMerge w:val="continue"/>
            <w:shd w:val="clear" w:color="000000" w:fill="FFFFFF"/>
            <w:vAlign w:val="center"/>
          </w:tcPr>
          <w:p w14:paraId="50D11D27">
            <w:pPr>
              <w:spacing w:line="360" w:lineRule="auto"/>
              <w:jc w:val="center"/>
              <w:rPr>
                <w:rFonts w:hint="eastAsia" w:ascii="宋体" w:hAnsi="宋体" w:eastAsia="宋体" w:cs="宋体"/>
                <w:color w:val="auto"/>
                <w:kern w:val="0"/>
                <w:sz w:val="28"/>
                <w:szCs w:val="28"/>
              </w:rPr>
            </w:pPr>
          </w:p>
        </w:tc>
      </w:tr>
      <w:tr w14:paraId="579C1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vMerge w:val="continue"/>
            <w:vAlign w:val="center"/>
          </w:tcPr>
          <w:p w14:paraId="62D02954">
            <w:pPr>
              <w:widowControl/>
              <w:spacing w:line="360" w:lineRule="auto"/>
              <w:jc w:val="left"/>
              <w:rPr>
                <w:rFonts w:hint="eastAsia" w:ascii="宋体" w:hAnsi="宋体" w:eastAsia="宋体" w:cs="宋体"/>
                <w:color w:val="auto"/>
                <w:kern w:val="0"/>
                <w:sz w:val="28"/>
                <w:szCs w:val="28"/>
              </w:rPr>
            </w:pPr>
          </w:p>
        </w:tc>
        <w:tc>
          <w:tcPr>
            <w:tcW w:w="2205" w:type="pct"/>
            <w:shd w:val="clear" w:color="000000" w:fill="FFFFFF"/>
            <w:vAlign w:val="center"/>
          </w:tcPr>
          <w:p w14:paraId="2D5F963D">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定位天线高增益：35*35*4陶瓷</w:t>
            </w:r>
          </w:p>
        </w:tc>
        <w:tc>
          <w:tcPr>
            <w:tcW w:w="557" w:type="pct"/>
            <w:vMerge w:val="continue"/>
            <w:shd w:val="clear" w:color="000000" w:fill="FFFFFF"/>
            <w:vAlign w:val="center"/>
          </w:tcPr>
          <w:p w14:paraId="7003E70E">
            <w:pPr>
              <w:spacing w:line="360" w:lineRule="auto"/>
              <w:jc w:val="center"/>
              <w:rPr>
                <w:rFonts w:hint="eastAsia" w:ascii="宋体" w:hAnsi="宋体" w:eastAsia="宋体" w:cs="宋体"/>
                <w:color w:val="auto"/>
                <w:kern w:val="0"/>
                <w:sz w:val="28"/>
                <w:szCs w:val="28"/>
              </w:rPr>
            </w:pPr>
          </w:p>
        </w:tc>
      </w:tr>
      <w:tr w14:paraId="77FC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36" w:type="pct"/>
            <w:vMerge w:val="continue"/>
            <w:vAlign w:val="center"/>
          </w:tcPr>
          <w:p w14:paraId="3DB38FC8">
            <w:pPr>
              <w:widowControl/>
              <w:spacing w:line="360" w:lineRule="auto"/>
              <w:jc w:val="left"/>
              <w:rPr>
                <w:rFonts w:hint="eastAsia" w:ascii="宋体" w:hAnsi="宋体" w:eastAsia="宋体" w:cs="宋体"/>
                <w:color w:val="auto"/>
                <w:kern w:val="0"/>
                <w:sz w:val="28"/>
                <w:szCs w:val="28"/>
              </w:rPr>
            </w:pPr>
          </w:p>
        </w:tc>
        <w:tc>
          <w:tcPr>
            <w:tcW w:w="2205" w:type="pct"/>
            <w:shd w:val="clear" w:color="000000" w:fill="FFFFFF"/>
            <w:vAlign w:val="center"/>
          </w:tcPr>
          <w:p w14:paraId="66100B97">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满足集装箱堆存后遮挡环境下的通信与定位</w:t>
            </w:r>
          </w:p>
        </w:tc>
        <w:tc>
          <w:tcPr>
            <w:tcW w:w="557" w:type="pct"/>
            <w:vMerge w:val="continue"/>
            <w:shd w:val="clear" w:color="000000" w:fill="FFFFFF"/>
            <w:vAlign w:val="center"/>
          </w:tcPr>
          <w:p w14:paraId="4A3004CF">
            <w:pPr>
              <w:spacing w:line="360" w:lineRule="auto"/>
              <w:jc w:val="center"/>
              <w:rPr>
                <w:rFonts w:hint="eastAsia" w:ascii="宋体" w:hAnsi="宋体" w:eastAsia="宋体" w:cs="宋体"/>
                <w:color w:val="auto"/>
                <w:kern w:val="0"/>
                <w:sz w:val="28"/>
                <w:szCs w:val="28"/>
              </w:rPr>
            </w:pPr>
          </w:p>
        </w:tc>
      </w:tr>
      <w:tr w14:paraId="3231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vMerge w:val="continue"/>
            <w:shd w:val="clear" w:color="000000" w:fill="FFFFFF"/>
            <w:vAlign w:val="center"/>
          </w:tcPr>
          <w:p w14:paraId="6BDC1814">
            <w:pPr>
              <w:widowControl/>
              <w:spacing w:line="360" w:lineRule="auto"/>
              <w:jc w:val="center"/>
              <w:rPr>
                <w:rFonts w:hint="eastAsia" w:ascii="宋体" w:hAnsi="宋体" w:eastAsia="宋体" w:cs="宋体"/>
                <w:color w:val="auto"/>
                <w:kern w:val="0"/>
                <w:sz w:val="28"/>
                <w:szCs w:val="28"/>
              </w:rPr>
            </w:pPr>
          </w:p>
        </w:tc>
        <w:tc>
          <w:tcPr>
            <w:tcW w:w="2205" w:type="pct"/>
            <w:shd w:val="clear" w:color="000000" w:fill="FFFFFF"/>
            <w:vAlign w:val="center"/>
          </w:tcPr>
          <w:p w14:paraId="75159E70">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4根*1.5米</w:t>
            </w:r>
          </w:p>
        </w:tc>
        <w:tc>
          <w:tcPr>
            <w:tcW w:w="557" w:type="pct"/>
            <w:vMerge w:val="continue"/>
            <w:shd w:val="clear" w:color="000000" w:fill="FFFFFF"/>
            <w:vAlign w:val="center"/>
          </w:tcPr>
          <w:p w14:paraId="2868CD9C">
            <w:pPr>
              <w:spacing w:line="360" w:lineRule="auto"/>
              <w:jc w:val="center"/>
              <w:rPr>
                <w:rFonts w:hint="eastAsia" w:ascii="宋体" w:hAnsi="宋体" w:eastAsia="宋体" w:cs="宋体"/>
                <w:color w:val="auto"/>
                <w:kern w:val="0"/>
                <w:sz w:val="28"/>
                <w:szCs w:val="28"/>
              </w:rPr>
            </w:pPr>
          </w:p>
        </w:tc>
      </w:tr>
      <w:tr w14:paraId="0E88C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vMerge w:val="continue"/>
            <w:vAlign w:val="center"/>
          </w:tcPr>
          <w:p w14:paraId="6B3A790B">
            <w:pPr>
              <w:widowControl/>
              <w:spacing w:line="360" w:lineRule="auto"/>
              <w:jc w:val="left"/>
              <w:rPr>
                <w:rFonts w:hint="eastAsia" w:ascii="宋体" w:hAnsi="宋体" w:eastAsia="宋体" w:cs="宋体"/>
                <w:color w:val="auto"/>
                <w:kern w:val="0"/>
                <w:sz w:val="28"/>
                <w:szCs w:val="28"/>
              </w:rPr>
            </w:pPr>
          </w:p>
        </w:tc>
        <w:tc>
          <w:tcPr>
            <w:tcW w:w="2205" w:type="pct"/>
            <w:shd w:val="clear" w:color="000000" w:fill="FFFFFF"/>
            <w:vAlign w:val="center"/>
          </w:tcPr>
          <w:p w14:paraId="208009DD">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4个SMA插头及插座</w:t>
            </w:r>
            <w:r>
              <w:rPr>
                <w:rFonts w:hint="eastAsia" w:ascii="宋体" w:hAnsi="宋体" w:eastAsia="宋体" w:cs="宋体"/>
                <w:b/>
                <w:bCs/>
                <w:color w:val="auto"/>
                <w:kern w:val="0"/>
                <w:sz w:val="28"/>
                <w:szCs w:val="28"/>
              </w:rPr>
              <w:t>（弯头）</w:t>
            </w:r>
          </w:p>
        </w:tc>
        <w:tc>
          <w:tcPr>
            <w:tcW w:w="557" w:type="pct"/>
            <w:vMerge w:val="continue"/>
            <w:shd w:val="clear" w:color="000000" w:fill="FFFFFF"/>
            <w:vAlign w:val="center"/>
          </w:tcPr>
          <w:p w14:paraId="3F8194FF">
            <w:pPr>
              <w:spacing w:line="360" w:lineRule="auto"/>
              <w:jc w:val="center"/>
              <w:rPr>
                <w:rFonts w:hint="eastAsia" w:ascii="宋体" w:hAnsi="宋体" w:eastAsia="宋体" w:cs="宋体"/>
                <w:color w:val="auto"/>
                <w:kern w:val="0"/>
                <w:sz w:val="28"/>
                <w:szCs w:val="28"/>
              </w:rPr>
            </w:pPr>
          </w:p>
        </w:tc>
      </w:tr>
      <w:tr w14:paraId="1A6F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vMerge w:val="continue"/>
            <w:vAlign w:val="center"/>
          </w:tcPr>
          <w:p w14:paraId="60DBCCF6">
            <w:pPr>
              <w:widowControl/>
              <w:spacing w:line="360" w:lineRule="auto"/>
              <w:jc w:val="left"/>
              <w:rPr>
                <w:rFonts w:hint="eastAsia" w:ascii="宋体" w:hAnsi="宋体" w:eastAsia="宋体" w:cs="宋体"/>
                <w:color w:val="auto"/>
                <w:kern w:val="0"/>
                <w:sz w:val="28"/>
                <w:szCs w:val="28"/>
              </w:rPr>
            </w:pPr>
          </w:p>
        </w:tc>
        <w:tc>
          <w:tcPr>
            <w:tcW w:w="2205" w:type="pct"/>
            <w:shd w:val="clear" w:color="000000" w:fill="FFFFFF"/>
            <w:vAlign w:val="center"/>
          </w:tcPr>
          <w:p w14:paraId="3653BB40">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V-0级</w:t>
            </w:r>
          </w:p>
        </w:tc>
        <w:tc>
          <w:tcPr>
            <w:tcW w:w="557" w:type="pct"/>
            <w:vMerge w:val="continue"/>
            <w:shd w:val="clear" w:color="000000" w:fill="FFFFFF"/>
            <w:vAlign w:val="center"/>
          </w:tcPr>
          <w:p w14:paraId="06AC0147">
            <w:pPr>
              <w:spacing w:line="360" w:lineRule="auto"/>
              <w:jc w:val="center"/>
              <w:rPr>
                <w:rFonts w:hint="eastAsia" w:ascii="宋体" w:hAnsi="宋体" w:eastAsia="宋体" w:cs="宋体"/>
                <w:color w:val="auto"/>
                <w:kern w:val="0"/>
                <w:sz w:val="28"/>
                <w:szCs w:val="28"/>
              </w:rPr>
            </w:pPr>
          </w:p>
        </w:tc>
      </w:tr>
      <w:tr w14:paraId="60F1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236" w:type="pct"/>
            <w:vMerge w:val="continue"/>
            <w:vAlign w:val="center"/>
          </w:tcPr>
          <w:p w14:paraId="6A94CDF1">
            <w:pPr>
              <w:widowControl/>
              <w:spacing w:line="360" w:lineRule="auto"/>
              <w:jc w:val="left"/>
              <w:rPr>
                <w:rFonts w:hint="eastAsia" w:ascii="宋体" w:hAnsi="宋体" w:eastAsia="宋体" w:cs="宋体"/>
                <w:color w:val="auto"/>
                <w:kern w:val="0"/>
                <w:sz w:val="28"/>
                <w:szCs w:val="28"/>
              </w:rPr>
            </w:pPr>
          </w:p>
        </w:tc>
        <w:tc>
          <w:tcPr>
            <w:tcW w:w="2205" w:type="pct"/>
            <w:shd w:val="clear" w:color="000000" w:fill="FFFFFF"/>
            <w:vAlign w:val="center"/>
          </w:tcPr>
          <w:p w14:paraId="1EAF3503">
            <w:pPr>
              <w:widowControl/>
              <w:spacing w:line="360" w:lineRule="auto"/>
              <w:jc w:val="center"/>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屏蔽线（96编、纯铜）</w:t>
            </w:r>
          </w:p>
        </w:tc>
        <w:tc>
          <w:tcPr>
            <w:tcW w:w="557" w:type="pct"/>
            <w:vMerge w:val="continue"/>
            <w:shd w:val="clear" w:color="000000" w:fill="FFFFFF"/>
            <w:vAlign w:val="center"/>
          </w:tcPr>
          <w:p w14:paraId="724ACEB3">
            <w:pPr>
              <w:widowControl/>
              <w:spacing w:line="360" w:lineRule="auto"/>
              <w:jc w:val="center"/>
              <w:rPr>
                <w:rFonts w:hint="eastAsia" w:ascii="宋体" w:hAnsi="宋体" w:eastAsia="宋体" w:cs="宋体"/>
                <w:color w:val="auto"/>
                <w:kern w:val="0"/>
                <w:sz w:val="28"/>
                <w:szCs w:val="28"/>
              </w:rPr>
            </w:pPr>
          </w:p>
        </w:tc>
      </w:tr>
    </w:tbl>
    <w:p w14:paraId="78578CA0">
      <w:pPr>
        <w:spacing w:line="360" w:lineRule="auto"/>
        <w:rPr>
          <w:rStyle w:val="9"/>
          <w:rFonts w:hint="eastAsia" w:ascii="宋体" w:hAnsi="宋体" w:eastAsia="宋体" w:cs="宋体"/>
          <w:b/>
          <w:color w:val="auto"/>
          <w:sz w:val="28"/>
          <w:szCs w:val="28"/>
        </w:rPr>
      </w:pPr>
    </w:p>
    <w:p w14:paraId="20B12820">
      <w:pPr>
        <w:spacing w:line="360" w:lineRule="auto"/>
        <w:rPr>
          <w:rStyle w:val="9"/>
          <w:rFonts w:hint="eastAsia" w:ascii="宋体" w:hAnsi="宋体" w:eastAsia="宋体" w:cs="宋体"/>
          <w:b/>
          <w:color w:val="auto"/>
          <w:sz w:val="28"/>
          <w:szCs w:val="28"/>
        </w:rPr>
      </w:pPr>
      <w:r>
        <w:rPr>
          <w:rStyle w:val="9"/>
          <w:rFonts w:hint="eastAsia" w:ascii="宋体" w:hAnsi="宋体" w:eastAsia="宋体" w:cs="宋体"/>
          <w:b/>
          <w:color w:val="auto"/>
          <w:sz w:val="28"/>
          <w:szCs w:val="28"/>
        </w:rPr>
        <w:t>三、交付时间要求</w:t>
      </w:r>
    </w:p>
    <w:p w14:paraId="22F78CD8">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1、第一阶段：（合同签订后5个日历日内）完成需求确认，确定嵌入式电路板的定制生产要求。</w:t>
      </w:r>
    </w:p>
    <w:p w14:paraId="4DCE8AB6">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2、第二阶段：</w:t>
      </w:r>
      <w:r>
        <w:rPr>
          <w:rStyle w:val="9"/>
          <w:rFonts w:hint="eastAsia" w:ascii="宋体" w:hAnsi="宋体" w:cs="宋体"/>
          <w:color w:val="auto"/>
          <w:sz w:val="28"/>
          <w:szCs w:val="28"/>
          <w:lang w:eastAsia="zh-CN"/>
        </w:rPr>
        <w:t>（</w:t>
      </w:r>
      <w:r>
        <w:rPr>
          <w:rStyle w:val="9"/>
          <w:rFonts w:hint="eastAsia" w:ascii="宋体" w:hAnsi="宋体" w:eastAsia="宋体" w:cs="宋体"/>
          <w:color w:val="auto"/>
          <w:sz w:val="28"/>
          <w:szCs w:val="28"/>
        </w:rPr>
        <w:t>合同签订后30个日历日内）提供交付物，完成项目验收。</w:t>
      </w:r>
    </w:p>
    <w:p w14:paraId="34AF9964">
      <w:pPr>
        <w:spacing w:line="360" w:lineRule="auto"/>
        <w:rPr>
          <w:rStyle w:val="9"/>
          <w:rFonts w:hint="eastAsia" w:ascii="宋体" w:hAnsi="宋体" w:eastAsia="宋体" w:cs="宋体"/>
          <w:b/>
          <w:color w:val="auto"/>
          <w:sz w:val="28"/>
          <w:szCs w:val="28"/>
        </w:rPr>
      </w:pPr>
    </w:p>
    <w:p w14:paraId="4BCF877F">
      <w:pPr>
        <w:spacing w:line="360" w:lineRule="auto"/>
        <w:rPr>
          <w:rStyle w:val="9"/>
          <w:rFonts w:hint="eastAsia" w:ascii="宋体" w:hAnsi="宋体" w:eastAsia="宋体" w:cs="宋体"/>
          <w:b/>
          <w:color w:val="auto"/>
          <w:sz w:val="28"/>
          <w:szCs w:val="28"/>
        </w:rPr>
      </w:pPr>
      <w:r>
        <w:rPr>
          <w:rStyle w:val="9"/>
          <w:rFonts w:hint="eastAsia" w:ascii="宋体" w:hAnsi="宋体" w:eastAsia="宋体" w:cs="宋体"/>
          <w:b/>
          <w:color w:val="auto"/>
          <w:sz w:val="28"/>
          <w:szCs w:val="28"/>
        </w:rPr>
        <w:t>四、生产参考的检测项目和标准</w:t>
      </w:r>
    </w:p>
    <w:p w14:paraId="2EAD4C86">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1、电磁兼容性（EMC）测试</w:t>
      </w:r>
    </w:p>
    <w:p w14:paraId="0C84456E">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（1）IEC 61000-6-2 工业环境抗扰度试验</w:t>
      </w:r>
    </w:p>
    <w:p w14:paraId="395F48C6">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（2）IEC 61000-6-4 工业环境发射标准</w:t>
      </w:r>
    </w:p>
    <w:p w14:paraId="08A2C0FD">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2、</w:t>
      </w:r>
      <w:r>
        <w:rPr>
          <w:rStyle w:val="9"/>
          <w:rFonts w:hint="eastAsia" w:ascii="宋体" w:hAnsi="宋体" w:eastAsia="宋体" w:cs="宋体"/>
          <w:color w:val="auto"/>
          <w:sz w:val="28"/>
          <w:szCs w:val="28"/>
        </w:rPr>
        <w:tab/>
      </w:r>
      <w:r>
        <w:rPr>
          <w:rStyle w:val="9"/>
          <w:rFonts w:hint="eastAsia" w:ascii="宋体" w:hAnsi="宋体" w:eastAsia="宋体" w:cs="宋体"/>
          <w:color w:val="auto"/>
          <w:sz w:val="28"/>
          <w:szCs w:val="28"/>
        </w:rPr>
        <w:t xml:space="preserve">环境试验测试 </w:t>
      </w:r>
    </w:p>
    <w:p w14:paraId="218D7B15">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（1）IEC 60068-2-6 振动</w:t>
      </w:r>
    </w:p>
    <w:p w14:paraId="3992C407">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（2）IEC 60068-2-11 盐雾</w:t>
      </w:r>
    </w:p>
    <w:p w14:paraId="26CA2FAB">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（3）IEC 60068-2-30 交变湿热</w:t>
      </w:r>
    </w:p>
    <w:p w14:paraId="035D16FF">
      <w:pPr>
        <w:spacing w:line="360" w:lineRule="auto"/>
        <w:rPr>
          <w:rStyle w:val="9"/>
          <w:rFonts w:hint="eastAsia" w:ascii="宋体" w:hAnsi="宋体" w:eastAsia="宋体" w:cs="宋体"/>
          <w:color w:val="auto"/>
          <w:sz w:val="28"/>
          <w:szCs w:val="28"/>
        </w:rPr>
      </w:pPr>
      <w:r>
        <w:rPr>
          <w:rStyle w:val="9"/>
          <w:rFonts w:hint="eastAsia" w:ascii="宋体" w:hAnsi="宋体" w:eastAsia="宋体" w:cs="宋体"/>
          <w:color w:val="auto"/>
          <w:sz w:val="28"/>
          <w:szCs w:val="28"/>
        </w:rPr>
        <w:t>3、机械安全测试</w:t>
      </w:r>
    </w:p>
    <w:p w14:paraId="770939A4">
      <w:pPr>
        <w:spacing w:line="360" w:lineRule="auto"/>
        <w:rPr>
          <w:rFonts w:hint="eastAsia" w:ascii="宋体" w:hAnsi="宋体" w:eastAsia="宋体" w:cs="宋体"/>
          <w:color w:val="auto"/>
          <w:sz w:val="28"/>
          <w:szCs w:val="28"/>
        </w:rPr>
      </w:pPr>
      <w:r>
        <w:rPr>
          <w:rStyle w:val="9"/>
          <w:rFonts w:hint="eastAsia" w:ascii="宋体" w:hAnsi="宋体" w:eastAsia="宋体" w:cs="宋体"/>
          <w:color w:val="auto"/>
          <w:sz w:val="28"/>
          <w:szCs w:val="28"/>
        </w:rPr>
        <w:t>（1）IEC 60204-1 机械电气安全通用要求</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EA"/>
    <w:rsid w:val="00080A72"/>
    <w:rsid w:val="000C05EF"/>
    <w:rsid w:val="0010539D"/>
    <w:rsid w:val="00126A70"/>
    <w:rsid w:val="001C39DA"/>
    <w:rsid w:val="00225778"/>
    <w:rsid w:val="00254993"/>
    <w:rsid w:val="002D2F98"/>
    <w:rsid w:val="0030088C"/>
    <w:rsid w:val="00314729"/>
    <w:rsid w:val="003458B5"/>
    <w:rsid w:val="004673A3"/>
    <w:rsid w:val="00473AC6"/>
    <w:rsid w:val="00562747"/>
    <w:rsid w:val="006B01C1"/>
    <w:rsid w:val="00725F80"/>
    <w:rsid w:val="007A5115"/>
    <w:rsid w:val="007C1DB8"/>
    <w:rsid w:val="007E39FC"/>
    <w:rsid w:val="007E710E"/>
    <w:rsid w:val="008432C1"/>
    <w:rsid w:val="008B57D5"/>
    <w:rsid w:val="008D5A27"/>
    <w:rsid w:val="008E4937"/>
    <w:rsid w:val="009134B0"/>
    <w:rsid w:val="00944411"/>
    <w:rsid w:val="00963C32"/>
    <w:rsid w:val="00971F4C"/>
    <w:rsid w:val="00975C48"/>
    <w:rsid w:val="00A71909"/>
    <w:rsid w:val="00A73C3E"/>
    <w:rsid w:val="00BB4CEA"/>
    <w:rsid w:val="00BB5350"/>
    <w:rsid w:val="00CF4681"/>
    <w:rsid w:val="00D748F0"/>
    <w:rsid w:val="00E47946"/>
    <w:rsid w:val="00E646CA"/>
    <w:rsid w:val="00E86B8C"/>
    <w:rsid w:val="00E9077D"/>
    <w:rsid w:val="00F1183A"/>
    <w:rsid w:val="00FB10A4"/>
    <w:rsid w:val="1ED8498B"/>
    <w:rsid w:val="40817837"/>
    <w:rsid w:val="461C1B27"/>
    <w:rsid w:val="520F0593"/>
    <w:rsid w:val="523D75AB"/>
    <w:rsid w:val="7B65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character" w:customStyle="1" w:styleId="9">
    <w:name w:val="楷体 (中文) 楷体"/>
    <w:qFormat/>
    <w:uiPriority w:val="0"/>
    <w:rPr>
      <w:rFonts w:ascii="楷体" w:hAnsi="楷体" w:eastAsia="楷体"/>
      <w:kern w:val="1"/>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3AF04-2479-4CA6-B23F-E66738DF18E9}">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642</Words>
  <Characters>835</Characters>
  <Lines>6</Lines>
  <Paragraphs>1</Paragraphs>
  <TotalTime>29</TotalTime>
  <ScaleCrop>false</ScaleCrop>
  <LinksUpToDate>false</LinksUpToDate>
  <CharactersWithSpaces>852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2025-02-18T03:25:00Z</dcterms:created>
  <dc:creator>Yangyang Hao</dc:creator>
  <cp:lastModifiedBy>仲杰</cp:lastModifiedBy>
  <dcterms:modified xsi:type="dcterms:W3CDTF">2025-02-26T01:00:38Z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eyJoZGlkIjoiZDlmOGQwYjhiNmI4NDMzYTcyZjE3NmU1NDRkMTcyMTMiLCJ1c2VySWQiOiIyOTgyOTgyOTEifQ==</vt:lpwstr>
  </property>
  <property fmtid="{D5CDD505-2E9C-101B-9397-08002B2CF9AE}" pid="4" name="ICV">
    <vt:lpwstr>C4BDC87DFA4B44F88CD7C8382FA53D0A_12</vt:lpwstr>
  </property>
</Properties>
</file>