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6D" w:rsidRPr="00F5180E" w:rsidRDefault="002C527B">
      <w:pPr>
        <w:spacing w:line="360" w:lineRule="auto"/>
        <w:jc w:val="center"/>
        <w:rPr>
          <w:rFonts w:ascii="楷体" w:eastAsia="楷体" w:hAnsi="楷体" w:cs="仿宋"/>
          <w:b/>
          <w:bCs/>
          <w:sz w:val="44"/>
          <w:szCs w:val="44"/>
        </w:rPr>
      </w:pPr>
      <w:r w:rsidRPr="00F5180E">
        <w:rPr>
          <w:rFonts w:ascii="楷体" w:eastAsia="楷体" w:hAnsi="楷体" w:cs="仿宋" w:hint="eastAsia"/>
          <w:b/>
          <w:bCs/>
          <w:sz w:val="44"/>
          <w:szCs w:val="44"/>
        </w:rPr>
        <w:t>项目技术需求</w:t>
      </w:r>
    </w:p>
    <w:p w:rsidR="009D716D" w:rsidRPr="00F5180E" w:rsidRDefault="002C527B">
      <w:pPr>
        <w:autoSpaceDE w:val="0"/>
        <w:autoSpaceDN w:val="0"/>
        <w:adjustRightInd w:val="0"/>
        <w:spacing w:line="360" w:lineRule="auto"/>
        <w:rPr>
          <w:rFonts w:ascii="仿宋" w:eastAsia="仿宋" w:hAnsi="仿宋"/>
          <w:b/>
          <w:bCs/>
          <w:sz w:val="28"/>
          <w:szCs w:val="28"/>
          <w:lang w:val="zh-CN"/>
        </w:rPr>
      </w:pPr>
      <w:r w:rsidRPr="00F5180E">
        <w:rPr>
          <w:rFonts w:ascii="仿宋" w:eastAsia="仿宋" w:hAnsi="仿宋" w:hint="eastAsia"/>
          <w:b/>
          <w:bCs/>
          <w:sz w:val="28"/>
          <w:szCs w:val="28"/>
          <w:lang w:val="zh-CN"/>
        </w:rPr>
        <w:t>项目概况：</w:t>
      </w:r>
    </w:p>
    <w:p w:rsidR="009D716D" w:rsidRPr="00F5180E" w:rsidRDefault="002C527B">
      <w:pPr>
        <w:widowControl/>
        <w:spacing w:line="360" w:lineRule="auto"/>
        <w:rPr>
          <w:rFonts w:ascii="仿宋" w:eastAsia="仿宋" w:hAnsi="仿宋"/>
          <w:bCs/>
          <w:sz w:val="24"/>
        </w:rPr>
      </w:pPr>
      <w:r w:rsidRPr="00F5180E">
        <w:rPr>
          <w:rFonts w:ascii="仿宋" w:eastAsia="仿宋" w:hAnsi="仿宋" w:hint="eastAsia"/>
          <w:bCs/>
          <w:sz w:val="24"/>
        </w:rPr>
        <w:t>（</w:t>
      </w:r>
      <w:r w:rsidRPr="00F5180E">
        <w:rPr>
          <w:rFonts w:ascii="仿宋" w:eastAsia="仿宋" w:hAnsi="仿宋" w:hint="eastAsia"/>
          <w:bCs/>
          <w:sz w:val="24"/>
        </w:rPr>
        <w:t>1</w:t>
      </w:r>
      <w:r w:rsidRPr="00F5180E">
        <w:rPr>
          <w:rFonts w:ascii="仿宋" w:eastAsia="仿宋" w:hAnsi="仿宋" w:hint="eastAsia"/>
          <w:bCs/>
          <w:sz w:val="24"/>
        </w:rPr>
        <w:t>）项目名称：</w:t>
      </w:r>
      <w:r w:rsidRPr="00F5180E">
        <w:rPr>
          <w:rFonts w:ascii="仿宋" w:eastAsia="仿宋" w:hAnsi="仿宋" w:cs="宋体" w:hint="eastAsia"/>
          <w:sz w:val="24"/>
          <w:u w:val="single"/>
        </w:rPr>
        <w:t>上海海事大学车队停车场地一体化规划设计建设项目</w:t>
      </w:r>
      <w:r w:rsidRPr="00F5180E">
        <w:rPr>
          <w:rFonts w:ascii="仿宋" w:eastAsia="仿宋" w:hAnsi="仿宋" w:cs="宋体" w:hint="eastAsia"/>
          <w:sz w:val="24"/>
        </w:rPr>
        <w:t>。</w:t>
      </w:r>
    </w:p>
    <w:p w:rsidR="009D716D" w:rsidRPr="00F5180E" w:rsidRDefault="002C527B">
      <w:pPr>
        <w:tabs>
          <w:tab w:val="left" w:pos="851"/>
        </w:tabs>
        <w:spacing w:line="360" w:lineRule="auto"/>
        <w:rPr>
          <w:rFonts w:ascii="仿宋" w:eastAsia="仿宋" w:hAnsi="仿宋"/>
          <w:bCs/>
          <w:color w:val="000000"/>
          <w:sz w:val="24"/>
        </w:rPr>
      </w:pPr>
      <w:r w:rsidRPr="00F5180E">
        <w:rPr>
          <w:rFonts w:ascii="仿宋" w:eastAsia="仿宋" w:hAnsi="仿宋" w:hint="eastAsia"/>
          <w:bCs/>
          <w:color w:val="000000"/>
          <w:sz w:val="24"/>
        </w:rPr>
        <w:t>（</w:t>
      </w:r>
      <w:r w:rsidRPr="00F5180E">
        <w:rPr>
          <w:rFonts w:ascii="仿宋" w:eastAsia="仿宋" w:hAnsi="仿宋" w:hint="eastAsia"/>
          <w:bCs/>
          <w:color w:val="000000"/>
          <w:sz w:val="24"/>
        </w:rPr>
        <w:t>2</w:t>
      </w:r>
      <w:r w:rsidRPr="00F5180E">
        <w:rPr>
          <w:rFonts w:ascii="仿宋" w:eastAsia="仿宋" w:hAnsi="仿宋" w:hint="eastAsia"/>
          <w:bCs/>
          <w:color w:val="000000"/>
          <w:sz w:val="24"/>
        </w:rPr>
        <w:t>）采购内容：对上海海事大学停车场一体化项目的投资、充电桩场站建设（含场站、光伏车棚及充电设备供应）、运营、管理和服务采购。（详见项目需求</w:t>
      </w:r>
      <w:r w:rsidRPr="00F5180E">
        <w:rPr>
          <w:rFonts w:ascii="仿宋" w:eastAsia="仿宋" w:hAnsi="仿宋"/>
          <w:bCs/>
          <w:color w:val="000000"/>
          <w:sz w:val="24"/>
        </w:rPr>
        <w:t>）</w:t>
      </w:r>
    </w:p>
    <w:p w:rsidR="009D716D" w:rsidRPr="00F5180E" w:rsidRDefault="002C527B">
      <w:pPr>
        <w:autoSpaceDE w:val="0"/>
        <w:autoSpaceDN w:val="0"/>
        <w:adjustRightInd w:val="0"/>
        <w:spacing w:line="360" w:lineRule="auto"/>
        <w:rPr>
          <w:rFonts w:ascii="仿宋" w:eastAsia="仿宋" w:hAnsi="仿宋"/>
          <w:bCs/>
          <w:color w:val="000000"/>
          <w:sz w:val="24"/>
        </w:rPr>
      </w:pPr>
      <w:r w:rsidRPr="00F5180E">
        <w:rPr>
          <w:rFonts w:ascii="仿宋" w:eastAsia="仿宋" w:hAnsi="仿宋" w:hint="eastAsia"/>
          <w:bCs/>
          <w:color w:val="000000"/>
          <w:sz w:val="24"/>
        </w:rPr>
        <w:t>（</w:t>
      </w:r>
      <w:r w:rsidRPr="00F5180E">
        <w:rPr>
          <w:rFonts w:ascii="仿宋" w:eastAsia="仿宋" w:hAnsi="仿宋" w:hint="eastAsia"/>
          <w:bCs/>
          <w:color w:val="000000"/>
          <w:sz w:val="24"/>
        </w:rPr>
        <w:t>3</w:t>
      </w:r>
      <w:r w:rsidRPr="00F5180E">
        <w:rPr>
          <w:rFonts w:ascii="仿宋" w:eastAsia="仿宋" w:hAnsi="仿宋" w:hint="eastAsia"/>
          <w:bCs/>
          <w:color w:val="000000"/>
          <w:sz w:val="24"/>
        </w:rPr>
        <w:t>）服务期限：</w:t>
      </w:r>
      <w:r w:rsidRPr="00F5180E">
        <w:rPr>
          <w:rFonts w:ascii="仿宋" w:eastAsia="仿宋" w:hAnsi="仿宋" w:hint="eastAsia"/>
          <w:bCs/>
          <w:color w:val="000000"/>
          <w:sz w:val="24"/>
        </w:rPr>
        <w:t>2</w:t>
      </w:r>
      <w:r w:rsidRPr="00F5180E">
        <w:rPr>
          <w:rFonts w:ascii="仿宋" w:eastAsia="仿宋" w:hAnsi="仿宋"/>
          <w:bCs/>
          <w:color w:val="000000"/>
          <w:sz w:val="24"/>
        </w:rPr>
        <w:t>5</w:t>
      </w:r>
      <w:r w:rsidRPr="00F5180E">
        <w:rPr>
          <w:rFonts w:ascii="仿宋" w:eastAsia="仿宋" w:hAnsi="仿宋" w:hint="eastAsia"/>
          <w:bCs/>
          <w:color w:val="000000"/>
          <w:sz w:val="24"/>
        </w:rPr>
        <w:t>年。</w:t>
      </w:r>
    </w:p>
    <w:p w:rsidR="009D716D" w:rsidRPr="00F5180E" w:rsidRDefault="002C527B">
      <w:pPr>
        <w:autoSpaceDE w:val="0"/>
        <w:autoSpaceDN w:val="0"/>
        <w:adjustRightInd w:val="0"/>
        <w:spacing w:line="360" w:lineRule="auto"/>
        <w:rPr>
          <w:rFonts w:ascii="仿宋" w:eastAsia="仿宋" w:hAnsi="仿宋"/>
          <w:bCs/>
          <w:color w:val="000000"/>
          <w:sz w:val="24"/>
        </w:rPr>
      </w:pPr>
      <w:r w:rsidRPr="00F5180E">
        <w:rPr>
          <w:rFonts w:ascii="仿宋" w:eastAsia="仿宋" w:hAnsi="仿宋" w:hint="eastAsia"/>
          <w:bCs/>
          <w:color w:val="000000"/>
          <w:sz w:val="24"/>
        </w:rPr>
        <w:t>（</w:t>
      </w:r>
      <w:r w:rsidRPr="00F5180E">
        <w:rPr>
          <w:rFonts w:ascii="仿宋" w:eastAsia="仿宋" w:hAnsi="仿宋" w:hint="eastAsia"/>
          <w:bCs/>
          <w:color w:val="000000"/>
          <w:sz w:val="24"/>
        </w:rPr>
        <w:t>4</w:t>
      </w:r>
      <w:r w:rsidRPr="00F5180E">
        <w:rPr>
          <w:rFonts w:ascii="仿宋" w:eastAsia="仿宋" w:hAnsi="仿宋" w:hint="eastAsia"/>
          <w:bCs/>
          <w:color w:val="000000"/>
          <w:sz w:val="24"/>
        </w:rPr>
        <w:t>）本项目采用引入第三方模式，由第三方全面负责投资、建设（含场站建设、充电设备供应及光伏发电系统）、运营、管理和服务。</w:t>
      </w:r>
    </w:p>
    <w:p w:rsidR="009D716D" w:rsidRPr="00F5180E" w:rsidRDefault="002C527B">
      <w:pPr>
        <w:autoSpaceDE w:val="0"/>
        <w:autoSpaceDN w:val="0"/>
        <w:adjustRightInd w:val="0"/>
        <w:spacing w:line="360" w:lineRule="auto"/>
        <w:ind w:firstLineChars="100" w:firstLine="240"/>
        <w:rPr>
          <w:rFonts w:ascii="仿宋" w:eastAsia="仿宋" w:hAnsi="仿宋"/>
          <w:bCs/>
          <w:color w:val="000000"/>
          <w:sz w:val="24"/>
        </w:rPr>
      </w:pPr>
      <w:r w:rsidRPr="00F5180E">
        <w:rPr>
          <w:rFonts w:ascii="仿宋" w:eastAsia="仿宋" w:hAnsi="仿宋" w:hint="eastAsia"/>
          <w:bCs/>
          <w:color w:val="000000"/>
          <w:sz w:val="24"/>
        </w:rPr>
        <w:t>上海海事大学作为该项目建设主体提供第三方项目实施所需场地及相关材料。</w:t>
      </w:r>
    </w:p>
    <w:p w:rsidR="009D716D" w:rsidRPr="00F5180E" w:rsidRDefault="002C527B">
      <w:pPr>
        <w:autoSpaceDE w:val="0"/>
        <w:autoSpaceDN w:val="0"/>
        <w:adjustRightInd w:val="0"/>
        <w:spacing w:line="360" w:lineRule="auto"/>
        <w:ind w:firstLineChars="100" w:firstLine="240"/>
        <w:rPr>
          <w:rFonts w:ascii="仿宋" w:eastAsia="仿宋" w:hAnsi="仿宋"/>
          <w:bCs/>
          <w:color w:val="000000"/>
          <w:sz w:val="24"/>
        </w:rPr>
      </w:pPr>
      <w:r w:rsidRPr="00F5180E">
        <w:rPr>
          <w:rFonts w:ascii="仿宋" w:eastAsia="仿宋" w:hAnsi="仿宋" w:hint="eastAsia"/>
          <w:bCs/>
          <w:color w:val="000000"/>
          <w:sz w:val="24"/>
        </w:rPr>
        <w:t>使用单位作为项目使用者向第三方付费以获取服务（包括车队使用充电服务费及学校使用光伏系统所产生的电量电费）。</w:t>
      </w:r>
    </w:p>
    <w:p w:rsidR="009D716D" w:rsidRPr="00F5180E" w:rsidRDefault="002C527B">
      <w:pPr>
        <w:autoSpaceDE w:val="0"/>
        <w:autoSpaceDN w:val="0"/>
        <w:adjustRightInd w:val="0"/>
        <w:spacing w:line="360" w:lineRule="auto"/>
        <w:rPr>
          <w:rFonts w:ascii="仿宋" w:eastAsia="仿宋" w:hAnsi="仿宋"/>
          <w:b/>
          <w:color w:val="000000"/>
          <w:sz w:val="24"/>
        </w:rPr>
      </w:pPr>
      <w:r w:rsidRPr="00F5180E">
        <w:rPr>
          <w:rFonts w:ascii="仿宋" w:eastAsia="仿宋" w:hAnsi="仿宋" w:hint="eastAsia"/>
          <w:b/>
          <w:color w:val="000000"/>
          <w:sz w:val="24"/>
        </w:rPr>
        <w:t>（</w:t>
      </w:r>
      <w:r w:rsidRPr="00F5180E">
        <w:rPr>
          <w:rFonts w:ascii="仿宋" w:eastAsia="仿宋" w:hAnsi="仿宋" w:hint="eastAsia"/>
          <w:b/>
          <w:color w:val="000000"/>
          <w:sz w:val="24"/>
        </w:rPr>
        <w:t>5</w:t>
      </w:r>
      <w:r w:rsidRPr="00F5180E">
        <w:rPr>
          <w:rFonts w:ascii="仿宋" w:eastAsia="仿宋" w:hAnsi="仿宋" w:hint="eastAsia"/>
          <w:b/>
          <w:color w:val="000000"/>
          <w:sz w:val="24"/>
        </w:rPr>
        <w:t>）报价不得超过下列限额，超过限额的报价将不予接受：</w:t>
      </w:r>
    </w:p>
    <w:p w:rsidR="009D716D" w:rsidRPr="00F5180E" w:rsidRDefault="002C527B">
      <w:pPr>
        <w:autoSpaceDE w:val="0"/>
        <w:autoSpaceDN w:val="0"/>
        <w:adjustRightInd w:val="0"/>
        <w:spacing w:line="360" w:lineRule="auto"/>
        <w:rPr>
          <w:rFonts w:ascii="仿宋" w:eastAsia="仿宋" w:hAnsi="仿宋"/>
          <w:bCs/>
          <w:color w:val="000000"/>
          <w:sz w:val="24"/>
        </w:rPr>
      </w:pPr>
      <w:r w:rsidRPr="00F5180E">
        <w:rPr>
          <w:rFonts w:ascii="仿宋" w:eastAsia="仿宋" w:hAnsi="仿宋"/>
          <w:bCs/>
          <w:color w:val="000000"/>
          <w:sz w:val="24"/>
        </w:rPr>
        <w:t>A</w:t>
      </w:r>
      <w:r w:rsidRPr="00F5180E">
        <w:rPr>
          <w:rFonts w:ascii="仿宋" w:eastAsia="仿宋" w:hAnsi="仿宋" w:hint="eastAsia"/>
          <w:bCs/>
          <w:color w:val="000000"/>
          <w:sz w:val="24"/>
        </w:rPr>
        <w:t>、充电电费收取不超过学校向电力公司支付的电费：</w:t>
      </w:r>
      <w:r w:rsidRPr="00F5180E">
        <w:rPr>
          <w:rFonts w:ascii="仿宋" w:eastAsia="仿宋" w:hAnsi="仿宋" w:hint="eastAsia"/>
          <w:bCs/>
          <w:color w:val="000000"/>
          <w:sz w:val="24"/>
        </w:rPr>
        <w:t>0.636</w:t>
      </w:r>
      <w:r w:rsidRPr="00F5180E">
        <w:rPr>
          <w:rFonts w:ascii="仿宋" w:eastAsia="仿宋" w:hAnsi="仿宋" w:hint="eastAsia"/>
          <w:bCs/>
          <w:color w:val="000000"/>
          <w:sz w:val="24"/>
        </w:rPr>
        <w:t>元</w:t>
      </w:r>
      <w:r w:rsidRPr="00F5180E">
        <w:rPr>
          <w:rFonts w:ascii="仿宋" w:eastAsia="仿宋" w:hAnsi="仿宋" w:hint="eastAsia"/>
          <w:bCs/>
          <w:color w:val="000000"/>
          <w:sz w:val="24"/>
        </w:rPr>
        <w:t>/kwh</w:t>
      </w:r>
      <w:r w:rsidRPr="00F5180E">
        <w:rPr>
          <w:rFonts w:ascii="仿宋" w:eastAsia="仿宋" w:hAnsi="仿宋" w:hint="eastAsia"/>
          <w:bCs/>
          <w:color w:val="000000"/>
          <w:sz w:val="24"/>
        </w:rPr>
        <w:t>；</w:t>
      </w:r>
    </w:p>
    <w:p w:rsidR="009D716D" w:rsidRPr="00F5180E" w:rsidRDefault="002C527B">
      <w:pPr>
        <w:autoSpaceDE w:val="0"/>
        <w:autoSpaceDN w:val="0"/>
        <w:adjustRightInd w:val="0"/>
        <w:spacing w:line="360" w:lineRule="auto"/>
        <w:rPr>
          <w:rFonts w:ascii="仿宋" w:eastAsia="仿宋" w:hAnsi="仿宋"/>
          <w:bCs/>
          <w:color w:val="000000"/>
          <w:sz w:val="24"/>
        </w:rPr>
      </w:pPr>
      <w:r w:rsidRPr="00F5180E">
        <w:rPr>
          <w:rFonts w:ascii="仿宋" w:eastAsia="仿宋" w:hAnsi="仿宋"/>
          <w:bCs/>
          <w:color w:val="000000"/>
          <w:sz w:val="24"/>
        </w:rPr>
        <w:t>B</w:t>
      </w:r>
      <w:r w:rsidRPr="00F5180E">
        <w:rPr>
          <w:rFonts w:ascii="仿宋" w:eastAsia="仿宋" w:hAnsi="仿宋" w:hint="eastAsia"/>
          <w:bCs/>
          <w:color w:val="000000"/>
          <w:sz w:val="24"/>
        </w:rPr>
        <w:t>、充电服务费定价不超过上海市相关政策规定：</w:t>
      </w:r>
      <w:r w:rsidRPr="00F5180E">
        <w:rPr>
          <w:rFonts w:ascii="仿宋" w:eastAsia="仿宋" w:hAnsi="仿宋" w:hint="eastAsia"/>
          <w:bCs/>
          <w:color w:val="000000"/>
          <w:sz w:val="24"/>
        </w:rPr>
        <w:t xml:space="preserve"> 1.3 </w:t>
      </w:r>
      <w:r w:rsidRPr="00F5180E">
        <w:rPr>
          <w:rFonts w:ascii="仿宋" w:eastAsia="仿宋" w:hAnsi="仿宋" w:hint="eastAsia"/>
          <w:bCs/>
          <w:color w:val="000000"/>
          <w:sz w:val="24"/>
        </w:rPr>
        <w:t>元</w:t>
      </w:r>
      <w:r w:rsidRPr="00F5180E">
        <w:rPr>
          <w:rFonts w:ascii="仿宋" w:eastAsia="仿宋" w:hAnsi="仿宋" w:hint="eastAsia"/>
          <w:bCs/>
          <w:color w:val="000000"/>
          <w:sz w:val="24"/>
        </w:rPr>
        <w:t>/kwh</w:t>
      </w:r>
      <w:r w:rsidRPr="00F5180E">
        <w:rPr>
          <w:rFonts w:ascii="仿宋" w:eastAsia="仿宋" w:hAnsi="仿宋" w:hint="eastAsia"/>
          <w:bCs/>
          <w:color w:val="000000"/>
          <w:sz w:val="24"/>
        </w:rPr>
        <w:t>，充电服务费在项目运营后，由使用单位向本项目运营单位缴纳；</w:t>
      </w:r>
    </w:p>
    <w:p w:rsidR="009D716D" w:rsidRPr="00F5180E" w:rsidRDefault="002C527B">
      <w:pPr>
        <w:autoSpaceDE w:val="0"/>
        <w:autoSpaceDN w:val="0"/>
        <w:adjustRightInd w:val="0"/>
        <w:spacing w:line="360" w:lineRule="auto"/>
        <w:rPr>
          <w:rFonts w:ascii="仿宋" w:eastAsia="仿宋" w:hAnsi="仿宋"/>
          <w:bCs/>
          <w:color w:val="000000"/>
          <w:sz w:val="24"/>
        </w:rPr>
      </w:pPr>
      <w:r w:rsidRPr="00F5180E">
        <w:rPr>
          <w:rFonts w:ascii="仿宋" w:eastAsia="仿宋" w:hAnsi="仿宋"/>
          <w:bCs/>
          <w:color w:val="000000"/>
          <w:sz w:val="24"/>
        </w:rPr>
        <w:t>C</w:t>
      </w:r>
      <w:r w:rsidRPr="00F5180E">
        <w:rPr>
          <w:rFonts w:ascii="仿宋" w:eastAsia="仿宋" w:hAnsi="仿宋" w:hint="eastAsia"/>
          <w:bCs/>
          <w:color w:val="000000"/>
          <w:sz w:val="24"/>
        </w:rPr>
        <w:t>、光伏发电系统所产出的电量由学校负责采购并消纳，采购费用不得超过学校向电力公司支付的电费：</w:t>
      </w:r>
      <w:r w:rsidRPr="00F5180E">
        <w:rPr>
          <w:rFonts w:ascii="仿宋" w:eastAsia="仿宋" w:hAnsi="仿宋" w:hint="eastAsia"/>
          <w:bCs/>
          <w:color w:val="000000"/>
          <w:sz w:val="24"/>
        </w:rPr>
        <w:t>0.636</w:t>
      </w:r>
      <w:r w:rsidRPr="00F5180E">
        <w:rPr>
          <w:rFonts w:ascii="仿宋" w:eastAsia="仿宋" w:hAnsi="仿宋" w:hint="eastAsia"/>
          <w:bCs/>
          <w:color w:val="000000"/>
          <w:sz w:val="24"/>
        </w:rPr>
        <w:t>元</w:t>
      </w:r>
      <w:r w:rsidRPr="00F5180E">
        <w:rPr>
          <w:rFonts w:ascii="仿宋" w:eastAsia="仿宋" w:hAnsi="仿宋" w:hint="eastAsia"/>
          <w:bCs/>
          <w:color w:val="000000"/>
          <w:sz w:val="24"/>
        </w:rPr>
        <w:t>/kwh</w:t>
      </w:r>
      <w:r w:rsidRPr="00F5180E">
        <w:rPr>
          <w:rFonts w:ascii="仿宋" w:eastAsia="仿宋" w:hAnsi="仿宋" w:hint="eastAsia"/>
          <w:bCs/>
          <w:color w:val="000000"/>
          <w:sz w:val="24"/>
        </w:rPr>
        <w:t>,</w:t>
      </w:r>
      <w:r w:rsidRPr="00F5180E">
        <w:rPr>
          <w:rFonts w:ascii="仿宋" w:eastAsia="仿宋" w:hAnsi="仿宋" w:hint="eastAsia"/>
          <w:bCs/>
          <w:color w:val="000000"/>
          <w:sz w:val="24"/>
        </w:rPr>
        <w:t>由各单位自报</w:t>
      </w:r>
      <w:r w:rsidRPr="00F5180E">
        <w:rPr>
          <w:rFonts w:ascii="仿宋" w:eastAsia="仿宋" w:hAnsi="仿宋" w:hint="eastAsia"/>
          <w:bCs/>
          <w:color w:val="000000"/>
          <w:sz w:val="24"/>
        </w:rPr>
        <w:t>。</w:t>
      </w:r>
    </w:p>
    <w:p w:rsidR="009D716D" w:rsidRPr="00F5180E" w:rsidRDefault="002C527B">
      <w:pPr>
        <w:autoSpaceDE w:val="0"/>
        <w:autoSpaceDN w:val="0"/>
        <w:adjustRightInd w:val="0"/>
        <w:spacing w:line="360" w:lineRule="auto"/>
        <w:rPr>
          <w:rFonts w:ascii="仿宋" w:eastAsia="仿宋" w:hAnsi="仿宋"/>
          <w:b/>
          <w:bCs/>
          <w:sz w:val="28"/>
          <w:szCs w:val="28"/>
          <w:lang w:val="zh-CN"/>
        </w:rPr>
      </w:pPr>
      <w:r w:rsidRPr="00F5180E">
        <w:rPr>
          <w:rFonts w:ascii="仿宋" w:eastAsia="仿宋" w:hAnsi="仿宋" w:hint="eastAsia"/>
          <w:b/>
          <w:bCs/>
          <w:sz w:val="28"/>
          <w:szCs w:val="28"/>
          <w:lang w:val="zh-CN"/>
        </w:rPr>
        <w:t>项目具体实施要求：</w:t>
      </w:r>
    </w:p>
    <w:p w:rsidR="009D716D" w:rsidRPr="00F5180E" w:rsidRDefault="002C527B">
      <w:pPr>
        <w:numPr>
          <w:ilvl w:val="0"/>
          <w:numId w:val="1"/>
        </w:numPr>
        <w:spacing w:line="360" w:lineRule="auto"/>
        <w:rPr>
          <w:rFonts w:ascii="楷体" w:eastAsia="楷体" w:hAnsi="楷体" w:cs="仿宋"/>
          <w:bCs/>
          <w:sz w:val="24"/>
          <w:szCs w:val="24"/>
        </w:rPr>
      </w:pPr>
      <w:r w:rsidRPr="00F5180E">
        <w:rPr>
          <w:rFonts w:ascii="楷体" w:eastAsia="楷体" w:hAnsi="楷体" w:cs="仿宋" w:hint="eastAsia"/>
          <w:bCs/>
          <w:sz w:val="24"/>
          <w:szCs w:val="24"/>
        </w:rPr>
        <w:t>上海海事大学停车场地一体化规划设计建设交付时间节点</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7"/>
        <w:gridCol w:w="3622"/>
        <w:gridCol w:w="3803"/>
      </w:tblGrid>
      <w:tr w:rsidR="009D716D" w:rsidRPr="00F5180E">
        <w:trPr>
          <w:trHeight w:val="639"/>
        </w:trPr>
        <w:tc>
          <w:tcPr>
            <w:tcW w:w="2537"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项目节点</w:t>
            </w:r>
          </w:p>
        </w:tc>
        <w:tc>
          <w:tcPr>
            <w:tcW w:w="3622"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竣工交付时间</w:t>
            </w:r>
          </w:p>
        </w:tc>
        <w:tc>
          <w:tcPr>
            <w:tcW w:w="3803"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备注</w:t>
            </w:r>
          </w:p>
        </w:tc>
      </w:tr>
      <w:tr w:rsidR="009D716D" w:rsidRPr="00F5180E">
        <w:trPr>
          <w:trHeight w:val="671"/>
        </w:trPr>
        <w:tc>
          <w:tcPr>
            <w:tcW w:w="2537"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建设施工验收</w:t>
            </w:r>
          </w:p>
        </w:tc>
        <w:tc>
          <w:tcPr>
            <w:tcW w:w="3622"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201</w:t>
            </w:r>
            <w:r w:rsidRPr="00F5180E">
              <w:rPr>
                <w:rFonts w:ascii="楷体" w:eastAsia="楷体" w:hAnsi="楷体" w:cs="仿宋"/>
                <w:bCs/>
                <w:sz w:val="24"/>
                <w:szCs w:val="24"/>
              </w:rPr>
              <w:t>8</w:t>
            </w:r>
            <w:r w:rsidRPr="00F5180E">
              <w:rPr>
                <w:rFonts w:ascii="楷体" w:eastAsia="楷体" w:hAnsi="楷体" w:cs="仿宋" w:hint="eastAsia"/>
                <w:bCs/>
                <w:sz w:val="24"/>
                <w:szCs w:val="24"/>
              </w:rPr>
              <w:t>年</w:t>
            </w:r>
            <w:r w:rsidRPr="00F5180E">
              <w:rPr>
                <w:rFonts w:ascii="楷体" w:eastAsia="楷体" w:hAnsi="楷体" w:cs="仿宋"/>
                <w:bCs/>
                <w:sz w:val="24"/>
                <w:szCs w:val="24"/>
              </w:rPr>
              <w:t>8</w:t>
            </w:r>
            <w:r w:rsidRPr="00F5180E">
              <w:rPr>
                <w:rFonts w:ascii="楷体" w:eastAsia="楷体" w:hAnsi="楷体" w:cs="仿宋" w:hint="eastAsia"/>
                <w:bCs/>
                <w:sz w:val="24"/>
                <w:szCs w:val="24"/>
              </w:rPr>
              <w:t>月底</w:t>
            </w:r>
          </w:p>
        </w:tc>
        <w:tc>
          <w:tcPr>
            <w:tcW w:w="3803"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施工建设完成、充电桩可正常使用</w:t>
            </w:r>
          </w:p>
        </w:tc>
      </w:tr>
      <w:tr w:rsidR="009D716D" w:rsidRPr="00F5180E">
        <w:trPr>
          <w:trHeight w:val="706"/>
        </w:trPr>
        <w:tc>
          <w:tcPr>
            <w:tcW w:w="2537"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并网验收</w:t>
            </w:r>
          </w:p>
        </w:tc>
        <w:tc>
          <w:tcPr>
            <w:tcW w:w="3622"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2018</w:t>
            </w:r>
            <w:r w:rsidRPr="00F5180E">
              <w:rPr>
                <w:rFonts w:ascii="楷体" w:eastAsia="楷体" w:hAnsi="楷体" w:cs="仿宋" w:hint="eastAsia"/>
                <w:bCs/>
                <w:sz w:val="24"/>
                <w:szCs w:val="24"/>
              </w:rPr>
              <w:t>年</w:t>
            </w:r>
            <w:r w:rsidRPr="00F5180E">
              <w:rPr>
                <w:rFonts w:ascii="楷体" w:eastAsia="楷体" w:hAnsi="楷体" w:cs="仿宋"/>
                <w:bCs/>
                <w:sz w:val="24"/>
                <w:szCs w:val="24"/>
              </w:rPr>
              <w:t>12</w:t>
            </w:r>
            <w:r w:rsidRPr="00F5180E">
              <w:rPr>
                <w:rFonts w:ascii="楷体" w:eastAsia="楷体" w:hAnsi="楷体" w:cs="仿宋" w:hint="eastAsia"/>
                <w:bCs/>
                <w:sz w:val="24"/>
                <w:szCs w:val="24"/>
              </w:rPr>
              <w:t>月</w:t>
            </w:r>
          </w:p>
        </w:tc>
        <w:tc>
          <w:tcPr>
            <w:tcW w:w="3803" w:type="dxa"/>
            <w:tcBorders>
              <w:top w:val="single" w:sz="4" w:space="0" w:color="auto"/>
              <w:left w:val="single" w:sz="4" w:space="0" w:color="auto"/>
              <w:bottom w:val="single" w:sz="4" w:space="0" w:color="auto"/>
              <w:right w:val="single" w:sz="4" w:space="0" w:color="auto"/>
            </w:tcBorders>
          </w:tcPr>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需根据电力公司的情况调整</w:t>
            </w:r>
          </w:p>
        </w:tc>
      </w:tr>
    </w:tbl>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直流充电桩建设要求：</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直流充电桩输出功率在</w:t>
      </w:r>
      <w:r w:rsidRPr="00F5180E">
        <w:rPr>
          <w:rFonts w:ascii="楷体" w:eastAsia="楷体" w:hAnsi="楷体" w:cs="仿宋"/>
          <w:bCs/>
          <w:sz w:val="24"/>
          <w:szCs w:val="24"/>
        </w:rPr>
        <w:t>60</w:t>
      </w:r>
      <w:r w:rsidRPr="00F5180E">
        <w:rPr>
          <w:rFonts w:ascii="楷体" w:eastAsia="楷体" w:hAnsi="楷体" w:cs="仿宋" w:hint="eastAsia"/>
          <w:bCs/>
          <w:sz w:val="24"/>
          <w:szCs w:val="24"/>
        </w:rPr>
        <w:t>KW-</w:t>
      </w:r>
      <w:r w:rsidRPr="00F5180E">
        <w:rPr>
          <w:rFonts w:ascii="楷体" w:eastAsia="楷体" w:hAnsi="楷体" w:cs="仿宋"/>
          <w:bCs/>
          <w:sz w:val="24"/>
          <w:szCs w:val="24"/>
        </w:rPr>
        <w:t>120</w:t>
      </w:r>
      <w:r w:rsidRPr="00F5180E">
        <w:rPr>
          <w:rFonts w:ascii="楷体" w:eastAsia="楷体" w:hAnsi="楷体" w:cs="仿宋" w:hint="eastAsia"/>
          <w:bCs/>
          <w:sz w:val="24"/>
          <w:szCs w:val="24"/>
        </w:rPr>
        <w:t>KW</w:t>
      </w:r>
      <w:r w:rsidRPr="00F5180E">
        <w:rPr>
          <w:rFonts w:ascii="楷体" w:eastAsia="楷体" w:hAnsi="楷体" w:cs="仿宋" w:hint="eastAsia"/>
          <w:bCs/>
          <w:sz w:val="24"/>
          <w:szCs w:val="24"/>
        </w:rPr>
        <w:t>间；预计建设</w:t>
      </w:r>
      <w:r w:rsidRPr="00F5180E">
        <w:rPr>
          <w:rFonts w:ascii="楷体" w:eastAsia="楷体" w:hAnsi="楷体" w:cs="仿宋" w:hint="eastAsia"/>
          <w:bCs/>
          <w:sz w:val="24"/>
          <w:szCs w:val="24"/>
        </w:rPr>
        <w:t>3</w:t>
      </w:r>
      <w:r w:rsidRPr="00F5180E">
        <w:rPr>
          <w:rFonts w:ascii="楷体" w:eastAsia="楷体" w:hAnsi="楷体" w:cs="仿宋" w:hint="eastAsia"/>
          <w:bCs/>
          <w:sz w:val="24"/>
          <w:szCs w:val="24"/>
        </w:rPr>
        <w:t>台</w:t>
      </w:r>
      <w:r w:rsidRPr="00F5180E">
        <w:rPr>
          <w:rFonts w:ascii="楷体" w:eastAsia="楷体" w:hAnsi="楷体" w:cs="仿宋" w:hint="eastAsia"/>
          <w:bCs/>
          <w:sz w:val="24"/>
          <w:szCs w:val="24"/>
        </w:rPr>
        <w:t>6</w:t>
      </w:r>
      <w:r w:rsidRPr="00F5180E">
        <w:rPr>
          <w:rFonts w:ascii="楷体" w:eastAsia="楷体" w:hAnsi="楷体" w:cs="仿宋"/>
          <w:bCs/>
          <w:sz w:val="24"/>
          <w:szCs w:val="24"/>
        </w:rPr>
        <w:t>0kw</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台</w:t>
      </w:r>
      <w:r w:rsidRPr="00F5180E">
        <w:rPr>
          <w:rFonts w:ascii="楷体" w:eastAsia="楷体" w:hAnsi="楷体" w:cs="仿宋" w:hint="eastAsia"/>
          <w:bCs/>
          <w:sz w:val="24"/>
          <w:szCs w:val="24"/>
        </w:rPr>
        <w:t>1</w:t>
      </w:r>
      <w:r w:rsidRPr="00F5180E">
        <w:rPr>
          <w:rFonts w:ascii="楷体" w:eastAsia="楷体" w:hAnsi="楷体" w:cs="仿宋"/>
          <w:bCs/>
          <w:sz w:val="24"/>
          <w:szCs w:val="24"/>
        </w:rPr>
        <w:t>20kw</w:t>
      </w:r>
      <w:r w:rsidRPr="00F5180E">
        <w:rPr>
          <w:rFonts w:ascii="楷体" w:eastAsia="楷体" w:hAnsi="楷体" w:cs="仿宋" w:hint="eastAsia"/>
          <w:bCs/>
          <w:sz w:val="24"/>
          <w:szCs w:val="24"/>
        </w:rPr>
        <w:t>充电桩；</w:t>
      </w:r>
    </w:p>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钢膜结构车棚建设要求</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车棚整体采用钢膜结构，车棚面积占地约</w:t>
      </w:r>
      <w:r w:rsidRPr="00F5180E">
        <w:rPr>
          <w:rFonts w:ascii="楷体" w:eastAsia="楷体" w:hAnsi="楷体" w:cs="仿宋" w:hint="eastAsia"/>
          <w:bCs/>
          <w:sz w:val="24"/>
          <w:szCs w:val="24"/>
        </w:rPr>
        <w:t>1408</w:t>
      </w:r>
      <w:r w:rsidRPr="00F5180E">
        <w:rPr>
          <w:rFonts w:ascii="楷体" w:eastAsia="楷体" w:hAnsi="楷体" w:cs="仿宋" w:hint="eastAsia"/>
          <w:bCs/>
          <w:sz w:val="24"/>
          <w:szCs w:val="24"/>
        </w:rPr>
        <w:t>平方米（</w:t>
      </w:r>
      <w:r w:rsidRPr="00F5180E">
        <w:rPr>
          <w:rFonts w:ascii="楷体" w:eastAsia="楷体" w:hAnsi="楷体" w:cs="仿宋" w:hint="eastAsia"/>
          <w:bCs/>
          <w:sz w:val="24"/>
          <w:szCs w:val="24"/>
        </w:rPr>
        <w:t>16</w:t>
      </w:r>
      <w:r w:rsidRPr="00F5180E">
        <w:rPr>
          <w:rFonts w:ascii="楷体" w:eastAsia="楷体" w:hAnsi="楷体" w:cs="仿宋" w:hint="eastAsia"/>
          <w:bCs/>
          <w:sz w:val="24"/>
          <w:szCs w:val="24"/>
        </w:rPr>
        <w:t>米</w:t>
      </w:r>
      <w:r w:rsidRPr="00F5180E">
        <w:rPr>
          <w:rFonts w:ascii="楷体" w:eastAsia="楷体" w:hAnsi="楷体" w:cs="仿宋" w:hint="eastAsia"/>
          <w:bCs/>
          <w:sz w:val="24"/>
          <w:szCs w:val="24"/>
        </w:rPr>
        <w:t>*88</w:t>
      </w:r>
      <w:r w:rsidRPr="00F5180E">
        <w:rPr>
          <w:rFonts w:ascii="楷体" w:eastAsia="楷体" w:hAnsi="楷体" w:cs="仿宋" w:hint="eastAsia"/>
          <w:bCs/>
          <w:sz w:val="24"/>
          <w:szCs w:val="24"/>
        </w:rPr>
        <w:t>米，最终按实地情况确认），基本覆盖目前停车位所有区域；</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lastRenderedPageBreak/>
        <w:t>车棚设计需结合光伏敷设要求；</w:t>
      </w:r>
    </w:p>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光伏系统建设要求</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包括但不限于：光伏电站的勘察设计、所有设备采购保管、土建、安装、调试，学校用电系统的接入、调试</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供电公司并网</w:t>
      </w:r>
      <w:r w:rsidRPr="00F5180E">
        <w:rPr>
          <w:rFonts w:ascii="楷体" w:eastAsia="楷体" w:hAnsi="楷体" w:cs="仿宋" w:hint="eastAsia"/>
          <w:bCs/>
          <w:sz w:val="24"/>
          <w:szCs w:val="24"/>
        </w:rPr>
        <w:t>。全站全容量并网安全稳定运行</w:t>
      </w:r>
      <w:r w:rsidRPr="00F5180E">
        <w:rPr>
          <w:rFonts w:ascii="楷体" w:eastAsia="楷体" w:hAnsi="楷体" w:cs="仿宋" w:hint="eastAsia"/>
          <w:bCs/>
          <w:sz w:val="24"/>
          <w:szCs w:val="24"/>
        </w:rPr>
        <w:t>72</w:t>
      </w:r>
      <w:r w:rsidRPr="00F5180E">
        <w:rPr>
          <w:rFonts w:ascii="楷体" w:eastAsia="楷体" w:hAnsi="楷体" w:cs="仿宋" w:hint="eastAsia"/>
          <w:bCs/>
          <w:sz w:val="24"/>
          <w:szCs w:val="24"/>
        </w:rPr>
        <w:t>小时试运行、消缺、性能试验、整套系统的性能保证的考核验收、技术和售后服务、人员培训、完成竣工验收所涉及到的所有工作，同时也包括所有材料、备品备件、专用工具、消耗品以及相关技术资料的提供等。</w:t>
      </w:r>
    </w:p>
    <w:p w:rsidR="009D716D" w:rsidRPr="00F5180E" w:rsidRDefault="002C527B">
      <w:pPr>
        <w:spacing w:line="360" w:lineRule="auto"/>
        <w:ind w:left="840"/>
        <w:rPr>
          <w:rFonts w:ascii="楷体" w:eastAsia="楷体" w:hAnsi="楷体" w:cs="仿宋"/>
          <w:bCs/>
          <w:sz w:val="24"/>
          <w:szCs w:val="24"/>
        </w:rPr>
      </w:pPr>
      <w:r w:rsidRPr="00F5180E">
        <w:rPr>
          <w:rFonts w:ascii="楷体" w:eastAsia="楷体" w:hAnsi="楷体" w:cs="仿宋" w:hint="eastAsia"/>
          <w:bCs/>
          <w:sz w:val="24"/>
          <w:szCs w:val="24"/>
        </w:rPr>
        <w:t>具体包括但不限于：室内外设备基础、电缆沟、线缆敷设、区域内的道路、围网、绿化等建筑工程，及接地网通信柜等安装、接线，设备调试相关工作。照明、安全警卫系统、防雷设施，接地变等相关工程。</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光伏方阵区域内设备安装、电缆敷设、接地、调试等工程，以及区域内的设备调试等相关工程。</w:t>
      </w:r>
    </w:p>
    <w:p w:rsidR="009D716D" w:rsidRPr="00F5180E" w:rsidRDefault="002C527B">
      <w:pPr>
        <w:spacing w:line="360" w:lineRule="auto"/>
        <w:ind w:left="840"/>
        <w:rPr>
          <w:rFonts w:ascii="楷体" w:eastAsia="楷体" w:hAnsi="楷体" w:cs="仿宋"/>
          <w:bCs/>
          <w:sz w:val="24"/>
          <w:szCs w:val="24"/>
        </w:rPr>
      </w:pPr>
      <w:r w:rsidRPr="00F5180E">
        <w:rPr>
          <w:rFonts w:ascii="楷体" w:eastAsia="楷体" w:hAnsi="楷体" w:cs="仿宋" w:hint="eastAsia"/>
          <w:bCs/>
          <w:sz w:val="24"/>
          <w:szCs w:val="24"/>
        </w:rPr>
        <w:t>具体包括但不限于：所属区域内室内外设备基础、电缆沟、逆变器、组件基础、线缆敷设、区域内的道路等建筑工程，及组件接地、接地网、组件及支架、开关箱、线缆、逆变器、阵列变</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双向电表</w:t>
      </w:r>
      <w:r w:rsidRPr="00F5180E">
        <w:rPr>
          <w:rFonts w:ascii="楷体" w:eastAsia="楷体" w:hAnsi="楷体" w:cs="仿宋" w:hint="eastAsia"/>
          <w:bCs/>
          <w:sz w:val="24"/>
          <w:szCs w:val="24"/>
        </w:rPr>
        <w:t>等安装、接线，设备调试相关工作。</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光伏建设总量：由建设方自行决定（不大于</w:t>
      </w:r>
      <w:r w:rsidRPr="00F5180E">
        <w:rPr>
          <w:rFonts w:ascii="楷体" w:eastAsia="楷体" w:hAnsi="楷体" w:cs="仿宋" w:hint="eastAsia"/>
          <w:bCs/>
          <w:sz w:val="24"/>
          <w:szCs w:val="24"/>
        </w:rPr>
        <w:t>3</w:t>
      </w:r>
      <w:r w:rsidRPr="00F5180E">
        <w:rPr>
          <w:rFonts w:ascii="楷体" w:eastAsia="楷体" w:hAnsi="楷体" w:cs="仿宋"/>
          <w:bCs/>
          <w:sz w:val="24"/>
          <w:szCs w:val="24"/>
        </w:rPr>
        <w:t>00kwp</w:t>
      </w:r>
      <w:r w:rsidRPr="00F5180E">
        <w:rPr>
          <w:rFonts w:ascii="楷体" w:eastAsia="楷体" w:hAnsi="楷体" w:cs="仿宋" w:hint="eastAsia"/>
          <w:bCs/>
          <w:sz w:val="24"/>
          <w:szCs w:val="24"/>
        </w:rPr>
        <w:t>）后向学校报备；</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仅建设于车棚顶部；</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光伏并网点为学校</w:t>
      </w:r>
      <w:r w:rsidRPr="00F5180E">
        <w:rPr>
          <w:rFonts w:ascii="楷体" w:eastAsia="楷体" w:hAnsi="楷体" w:cs="仿宋" w:hint="eastAsia"/>
          <w:bCs/>
          <w:sz w:val="24"/>
          <w:szCs w:val="24"/>
        </w:rPr>
        <w:t>9</w:t>
      </w:r>
      <w:r w:rsidRPr="00F5180E">
        <w:rPr>
          <w:rFonts w:ascii="楷体" w:eastAsia="楷体" w:hAnsi="楷体" w:cs="仿宋" w:hint="eastAsia"/>
          <w:bCs/>
          <w:sz w:val="24"/>
          <w:szCs w:val="24"/>
        </w:rPr>
        <w:t>区变电所；</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充电桩接电点为大礼堂变电所。</w:t>
      </w:r>
    </w:p>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停车场地及停车位重新规划</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增加围墙、进出道闸以及监控，形成车队对车辆的有效管理；</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将公共车位与车队车位分离，强化公共车位规范，避免不必要的浪费，提高车辆管理安全；实现</w:t>
      </w:r>
      <w:r w:rsidRPr="00F5180E">
        <w:rPr>
          <w:rFonts w:ascii="楷体" w:eastAsia="楷体" w:hAnsi="楷体" w:cs="仿宋" w:hint="eastAsia"/>
          <w:bCs/>
          <w:sz w:val="24"/>
          <w:szCs w:val="24"/>
        </w:rPr>
        <w:t>12</w:t>
      </w:r>
      <w:r w:rsidRPr="00F5180E">
        <w:rPr>
          <w:rFonts w:ascii="楷体" w:eastAsia="楷体" w:hAnsi="楷体" w:cs="仿宋" w:hint="eastAsia"/>
          <w:bCs/>
          <w:sz w:val="24"/>
          <w:szCs w:val="24"/>
        </w:rPr>
        <w:t>辆班车及</w:t>
      </w:r>
      <w:r w:rsidRPr="00F5180E">
        <w:rPr>
          <w:rFonts w:ascii="楷体" w:eastAsia="楷体" w:hAnsi="楷体" w:cs="仿宋" w:hint="eastAsia"/>
          <w:bCs/>
          <w:sz w:val="24"/>
          <w:szCs w:val="24"/>
        </w:rPr>
        <w:t>1</w:t>
      </w:r>
      <w:r w:rsidRPr="00F5180E">
        <w:rPr>
          <w:rFonts w:ascii="楷体" w:eastAsia="楷体" w:hAnsi="楷体" w:cs="仿宋"/>
          <w:bCs/>
          <w:sz w:val="24"/>
          <w:szCs w:val="24"/>
        </w:rPr>
        <w:t>2</w:t>
      </w:r>
      <w:r w:rsidRPr="00F5180E">
        <w:rPr>
          <w:rFonts w:ascii="楷体" w:eastAsia="楷体" w:hAnsi="楷体" w:cs="仿宋" w:hint="eastAsia"/>
          <w:bCs/>
          <w:sz w:val="24"/>
          <w:szCs w:val="24"/>
        </w:rPr>
        <w:t>辆公共乘用车的停放能力；</w:t>
      </w:r>
    </w:p>
    <w:p w:rsidR="009D716D" w:rsidRPr="00F5180E" w:rsidRDefault="002C527B">
      <w:pPr>
        <w:numPr>
          <w:ilvl w:val="1"/>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充电车位布置：在保证现有场地总占地面积不变的前提下对所有停车区域、车道大小进行重新规划，并对场地停车数量进行最大化方案分析。</w:t>
      </w:r>
    </w:p>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建设需达到国家及地方标准；</w:t>
      </w:r>
      <w:r w:rsidRPr="00F5180E">
        <w:rPr>
          <w:rFonts w:ascii="楷体" w:eastAsia="楷体" w:hAnsi="楷体" w:cs="仿宋"/>
          <w:bCs/>
          <w:sz w:val="24"/>
          <w:szCs w:val="24"/>
        </w:rPr>
        <w:t xml:space="preserve"> </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1</w:t>
      </w:r>
      <w:r w:rsidRPr="00F5180E">
        <w:rPr>
          <w:rFonts w:ascii="楷体" w:eastAsia="楷体" w:hAnsi="楷体" w:cs="仿宋" w:hint="eastAsia"/>
          <w:bCs/>
          <w:sz w:val="24"/>
          <w:szCs w:val="24"/>
        </w:rPr>
        <w:t>、设计质量标准参考</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1</w:t>
      </w:r>
      <w:r w:rsidRPr="00F5180E">
        <w:rPr>
          <w:rFonts w:ascii="楷体" w:eastAsia="楷体" w:hAnsi="楷体" w:cs="仿宋" w:hint="eastAsia"/>
          <w:bCs/>
          <w:sz w:val="24"/>
          <w:szCs w:val="24"/>
        </w:rPr>
        <w:t xml:space="preserve">.1  </w:t>
      </w:r>
      <w:r w:rsidRPr="00F5180E">
        <w:rPr>
          <w:rFonts w:ascii="楷体" w:eastAsia="楷体" w:hAnsi="楷体" w:cs="仿宋" w:hint="eastAsia"/>
          <w:bCs/>
          <w:sz w:val="24"/>
          <w:szCs w:val="24"/>
        </w:rPr>
        <w:t>电动汽车技术标准；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18487.1-2001   </w:t>
      </w:r>
      <w:r w:rsidRPr="00F5180E">
        <w:rPr>
          <w:rFonts w:ascii="楷体" w:eastAsia="楷体" w:hAnsi="楷体" w:cs="仿宋" w:hint="eastAsia"/>
          <w:bCs/>
          <w:sz w:val="24"/>
          <w:szCs w:val="24"/>
        </w:rPr>
        <w:t>《电动车辆传导充电系统一般要求》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lastRenderedPageBreak/>
        <w:t xml:space="preserve">GB/T 18487.2-2001   </w:t>
      </w:r>
      <w:r w:rsidRPr="00F5180E">
        <w:rPr>
          <w:rFonts w:ascii="楷体" w:eastAsia="楷体" w:hAnsi="楷体" w:cs="仿宋" w:hint="eastAsia"/>
          <w:bCs/>
          <w:sz w:val="24"/>
          <w:szCs w:val="24"/>
        </w:rPr>
        <w:t>《电动车</w:t>
      </w:r>
      <w:r w:rsidRPr="00F5180E">
        <w:rPr>
          <w:rFonts w:ascii="楷体" w:eastAsia="楷体" w:hAnsi="楷体" w:cs="仿宋" w:hint="eastAsia"/>
          <w:bCs/>
          <w:sz w:val="24"/>
          <w:szCs w:val="24"/>
        </w:rPr>
        <w:t>辆传导充电系统电动车辆与交流</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直流电源的连接要求》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18487.3-2001   </w:t>
      </w:r>
      <w:r w:rsidRPr="00F5180E">
        <w:rPr>
          <w:rFonts w:ascii="楷体" w:eastAsia="楷体" w:hAnsi="楷体" w:cs="仿宋" w:hint="eastAsia"/>
          <w:bCs/>
          <w:sz w:val="24"/>
          <w:szCs w:val="24"/>
        </w:rPr>
        <w:t>《电动车辆传导充电系统电动车辆与交流</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直流充电机（站）》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20234-2006     </w:t>
      </w:r>
      <w:r w:rsidRPr="00F5180E">
        <w:rPr>
          <w:rFonts w:ascii="楷体" w:eastAsia="楷体" w:hAnsi="楷体" w:cs="仿宋" w:hint="eastAsia"/>
          <w:bCs/>
          <w:sz w:val="24"/>
          <w:szCs w:val="24"/>
        </w:rPr>
        <w:t>《电动汽车传导充电用插头、插座、车辆耦合器和车辆插孔通用要求》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50156-2002       </w:t>
      </w:r>
      <w:r w:rsidRPr="00F5180E">
        <w:rPr>
          <w:rFonts w:ascii="楷体" w:eastAsia="楷体" w:hAnsi="楷体" w:cs="仿宋" w:hint="eastAsia"/>
          <w:bCs/>
          <w:sz w:val="24"/>
          <w:szCs w:val="24"/>
        </w:rPr>
        <w:t>《汽车加油加气站设计与施工规范》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QC/T 743-2006       </w:t>
      </w:r>
      <w:r w:rsidRPr="00F5180E">
        <w:rPr>
          <w:rFonts w:ascii="楷体" w:eastAsia="楷体" w:hAnsi="楷体" w:cs="仿宋" w:hint="eastAsia"/>
          <w:bCs/>
          <w:sz w:val="24"/>
          <w:szCs w:val="24"/>
        </w:rPr>
        <w:t>《电动汽车用锂离子蓄电池》</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YD/T 1436-2006      </w:t>
      </w:r>
      <w:r w:rsidRPr="00F5180E">
        <w:rPr>
          <w:rFonts w:ascii="楷体" w:eastAsia="楷体" w:hAnsi="楷体" w:cs="仿宋" w:hint="eastAsia"/>
          <w:bCs/>
          <w:sz w:val="24"/>
          <w:szCs w:val="24"/>
        </w:rPr>
        <w:t>《室外型通信电源系统》</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1</w:t>
      </w:r>
      <w:r w:rsidRPr="00F5180E">
        <w:rPr>
          <w:rFonts w:ascii="楷体" w:eastAsia="楷体" w:hAnsi="楷体" w:cs="仿宋" w:hint="eastAsia"/>
          <w:bCs/>
          <w:sz w:val="24"/>
          <w:szCs w:val="24"/>
        </w:rPr>
        <w:t xml:space="preserve">.2  </w:t>
      </w:r>
      <w:r w:rsidRPr="00F5180E">
        <w:rPr>
          <w:rFonts w:ascii="楷体" w:eastAsia="楷体" w:hAnsi="楷体" w:cs="仿宋" w:hint="eastAsia"/>
          <w:bCs/>
          <w:sz w:val="24"/>
          <w:szCs w:val="24"/>
        </w:rPr>
        <w:t>电气技术标准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GB/T 14549-200</w:t>
      </w:r>
      <w:r w:rsidRPr="00F5180E">
        <w:rPr>
          <w:rFonts w:ascii="楷体" w:eastAsia="楷体" w:hAnsi="楷体" w:cs="仿宋" w:hint="eastAsia"/>
          <w:bCs/>
          <w:sz w:val="24"/>
          <w:szCs w:val="24"/>
        </w:rPr>
        <w:t xml:space="preserve">8     </w:t>
      </w:r>
      <w:r w:rsidRPr="00F5180E">
        <w:rPr>
          <w:rFonts w:ascii="楷体" w:eastAsia="楷体" w:hAnsi="楷体" w:cs="仿宋" w:hint="eastAsia"/>
          <w:bCs/>
          <w:sz w:val="24"/>
          <w:szCs w:val="24"/>
        </w:rPr>
        <w:t>《电能质量公用电网谐波》</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17215.211-2006 </w:t>
      </w:r>
      <w:r w:rsidRPr="00F5180E">
        <w:rPr>
          <w:rFonts w:ascii="楷体" w:eastAsia="楷体" w:hAnsi="楷体" w:cs="仿宋" w:hint="eastAsia"/>
          <w:bCs/>
          <w:sz w:val="24"/>
          <w:szCs w:val="24"/>
        </w:rPr>
        <w:t>《交流电测量设备通用要求、试验和试验条件》</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17215.322-2008 </w:t>
      </w:r>
      <w:r w:rsidRPr="00F5180E">
        <w:rPr>
          <w:rFonts w:ascii="楷体" w:eastAsia="楷体" w:hAnsi="楷体" w:cs="仿宋" w:hint="eastAsia"/>
          <w:bCs/>
          <w:sz w:val="24"/>
          <w:szCs w:val="24"/>
        </w:rPr>
        <w:t>《静止式有功电能表</w:t>
      </w:r>
      <w:r w:rsidRPr="00F5180E">
        <w:rPr>
          <w:rFonts w:ascii="楷体" w:eastAsia="楷体" w:hAnsi="楷体" w:cs="仿宋" w:hint="eastAsia"/>
          <w:bCs/>
          <w:sz w:val="24"/>
          <w:szCs w:val="24"/>
        </w:rPr>
        <w:t xml:space="preserve"> 0.2S </w:t>
      </w:r>
      <w:r w:rsidRPr="00F5180E">
        <w:rPr>
          <w:rFonts w:ascii="楷体" w:eastAsia="楷体" w:hAnsi="楷体" w:cs="仿宋" w:hint="eastAsia"/>
          <w:bCs/>
          <w:sz w:val="24"/>
          <w:szCs w:val="24"/>
        </w:rPr>
        <w:t>级和</w:t>
      </w:r>
      <w:r w:rsidRPr="00F5180E">
        <w:rPr>
          <w:rFonts w:ascii="楷体" w:eastAsia="楷体" w:hAnsi="楷体" w:cs="仿宋" w:hint="eastAsia"/>
          <w:bCs/>
          <w:sz w:val="24"/>
          <w:szCs w:val="24"/>
        </w:rPr>
        <w:t xml:space="preserve"> 0.5S </w:t>
      </w:r>
      <w:r w:rsidRPr="00F5180E">
        <w:rPr>
          <w:rFonts w:ascii="楷体" w:eastAsia="楷体" w:hAnsi="楷体" w:cs="仿宋" w:hint="eastAsia"/>
          <w:bCs/>
          <w:sz w:val="24"/>
          <w:szCs w:val="24"/>
        </w:rPr>
        <w:t>级》</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GB/Z 17625.6-2003   </w:t>
      </w:r>
      <w:r w:rsidRPr="00F5180E">
        <w:rPr>
          <w:rFonts w:ascii="楷体" w:eastAsia="楷体" w:hAnsi="楷体" w:cs="仿宋" w:hint="eastAsia"/>
          <w:bCs/>
          <w:sz w:val="24"/>
          <w:szCs w:val="24"/>
        </w:rPr>
        <w:t>《电磁兼容限值对额定电流大于</w:t>
      </w:r>
      <w:r w:rsidRPr="00F5180E">
        <w:rPr>
          <w:rFonts w:ascii="楷体" w:eastAsia="楷体" w:hAnsi="楷体" w:cs="仿宋" w:hint="eastAsia"/>
          <w:bCs/>
          <w:sz w:val="24"/>
          <w:szCs w:val="24"/>
        </w:rPr>
        <w:t xml:space="preserve">16A </w:t>
      </w:r>
      <w:r w:rsidRPr="00F5180E">
        <w:rPr>
          <w:rFonts w:ascii="楷体" w:eastAsia="楷体" w:hAnsi="楷体" w:cs="仿宋" w:hint="eastAsia"/>
          <w:bCs/>
          <w:sz w:val="24"/>
          <w:szCs w:val="24"/>
        </w:rPr>
        <w:t>的设备在低压供电系统中产生的谐波电流的限制》</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50034-2004 </w:t>
      </w:r>
      <w:r w:rsidRPr="00F5180E">
        <w:rPr>
          <w:rFonts w:ascii="楷体" w:eastAsia="楷体" w:hAnsi="楷体" w:cs="仿宋" w:hint="eastAsia"/>
          <w:bCs/>
          <w:sz w:val="24"/>
          <w:szCs w:val="24"/>
        </w:rPr>
        <w:tab/>
        <w:t xml:space="preserve">   </w:t>
      </w:r>
      <w:r w:rsidRPr="00F5180E">
        <w:rPr>
          <w:rFonts w:ascii="楷体" w:eastAsia="楷体" w:hAnsi="楷体" w:cs="仿宋" w:hint="eastAsia"/>
          <w:bCs/>
          <w:sz w:val="24"/>
          <w:szCs w:val="24"/>
        </w:rPr>
        <w:t>《建筑照明设计标准》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50052-2009       </w:t>
      </w:r>
      <w:r w:rsidRPr="00F5180E">
        <w:rPr>
          <w:rFonts w:ascii="楷体" w:eastAsia="楷体" w:hAnsi="楷体" w:cs="仿宋" w:hint="eastAsia"/>
          <w:bCs/>
          <w:sz w:val="24"/>
          <w:szCs w:val="24"/>
        </w:rPr>
        <w:t>《供配电系统设计规范》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50053-1994       </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10kV </w:t>
      </w:r>
      <w:r w:rsidRPr="00F5180E">
        <w:rPr>
          <w:rFonts w:ascii="楷体" w:eastAsia="楷体" w:hAnsi="楷体" w:cs="仿宋" w:hint="eastAsia"/>
          <w:bCs/>
          <w:sz w:val="24"/>
          <w:szCs w:val="24"/>
        </w:rPr>
        <w:t>以</w:t>
      </w:r>
      <w:r w:rsidRPr="00F5180E">
        <w:rPr>
          <w:rFonts w:ascii="楷体" w:eastAsia="楷体" w:hAnsi="楷体" w:cs="仿宋" w:hint="eastAsia"/>
          <w:bCs/>
          <w:sz w:val="24"/>
          <w:szCs w:val="24"/>
        </w:rPr>
        <w:t>下变电所设计规范》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50054-2011       </w:t>
      </w:r>
      <w:r w:rsidRPr="00F5180E">
        <w:rPr>
          <w:rFonts w:ascii="楷体" w:eastAsia="楷体" w:hAnsi="楷体" w:cs="仿宋" w:hint="eastAsia"/>
          <w:bCs/>
          <w:sz w:val="24"/>
          <w:szCs w:val="24"/>
        </w:rPr>
        <w:t>《低压配电设计规范》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DL/T448-2000        </w:t>
      </w:r>
      <w:r w:rsidRPr="00F5180E">
        <w:rPr>
          <w:rFonts w:ascii="楷体" w:eastAsia="楷体" w:hAnsi="楷体" w:cs="仿宋" w:hint="eastAsia"/>
          <w:bCs/>
          <w:sz w:val="24"/>
          <w:szCs w:val="24"/>
        </w:rPr>
        <w:t>《电能计量装置技术管理规程》</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50065-2011       </w:t>
      </w:r>
      <w:r w:rsidRPr="00F5180E">
        <w:rPr>
          <w:rFonts w:ascii="楷体" w:eastAsia="楷体" w:hAnsi="楷体" w:cs="仿宋" w:hint="eastAsia"/>
          <w:bCs/>
          <w:sz w:val="24"/>
          <w:szCs w:val="24"/>
        </w:rPr>
        <w:t>《交流电气装置的接地设计规范》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DL/T 856-2004       </w:t>
      </w:r>
      <w:r w:rsidRPr="00F5180E">
        <w:rPr>
          <w:rFonts w:ascii="楷体" w:eastAsia="楷体" w:hAnsi="楷体" w:cs="仿宋" w:hint="eastAsia"/>
          <w:bCs/>
          <w:sz w:val="24"/>
          <w:szCs w:val="24"/>
        </w:rPr>
        <w:t>《电力用直流电源监控装置》</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GJB 3855-1999       </w:t>
      </w:r>
      <w:r w:rsidRPr="00F5180E">
        <w:rPr>
          <w:rFonts w:ascii="楷体" w:eastAsia="楷体" w:hAnsi="楷体" w:cs="仿宋" w:hint="eastAsia"/>
          <w:bCs/>
          <w:sz w:val="24"/>
          <w:szCs w:val="24"/>
        </w:rPr>
        <w:t>《智能充电机通用规范》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JB/T 5777.4-2000    </w:t>
      </w:r>
      <w:r w:rsidRPr="00F5180E">
        <w:rPr>
          <w:rFonts w:ascii="楷体" w:eastAsia="楷体" w:hAnsi="楷体" w:cs="仿宋" w:hint="eastAsia"/>
          <w:bCs/>
          <w:sz w:val="24"/>
          <w:szCs w:val="24"/>
        </w:rPr>
        <w:t>《电力系统直流电源设备通用技术条件及安全要求》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JJG 842-1993        </w:t>
      </w:r>
      <w:r w:rsidRPr="00F5180E">
        <w:rPr>
          <w:rFonts w:ascii="楷体" w:eastAsia="楷体" w:hAnsi="楷体" w:cs="仿宋" w:hint="eastAsia"/>
          <w:bCs/>
          <w:sz w:val="24"/>
          <w:szCs w:val="24"/>
        </w:rPr>
        <w:t>《直流电能表检定规程》</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1</w:t>
      </w:r>
      <w:r w:rsidRPr="00F5180E">
        <w:rPr>
          <w:rFonts w:ascii="楷体" w:eastAsia="楷体" w:hAnsi="楷体" w:cs="仿宋"/>
          <w:bCs/>
          <w:sz w:val="24"/>
          <w:szCs w:val="24"/>
        </w:rPr>
        <w:t xml:space="preserve">.3 </w:t>
      </w:r>
      <w:r w:rsidRPr="00F5180E">
        <w:rPr>
          <w:rFonts w:ascii="楷体" w:eastAsia="楷体" w:hAnsi="楷体" w:cs="仿宋" w:hint="eastAsia"/>
          <w:bCs/>
          <w:sz w:val="24"/>
          <w:szCs w:val="24"/>
        </w:rPr>
        <w:t>光伏组件标准和规范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本技术规范书中设备的设计、制造应符合（但不限于）下列规范与标准</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2296-2001 </w:t>
      </w:r>
      <w:r w:rsidRPr="00F5180E">
        <w:rPr>
          <w:rFonts w:ascii="楷体" w:eastAsia="楷体" w:hAnsi="楷体" w:cs="仿宋" w:hint="eastAsia"/>
          <w:bCs/>
          <w:sz w:val="24"/>
          <w:szCs w:val="24"/>
        </w:rPr>
        <w:t>太阳电池型号命名方法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GB2297</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1989 </w:t>
      </w:r>
      <w:r w:rsidRPr="00F5180E">
        <w:rPr>
          <w:rFonts w:ascii="楷体" w:eastAsia="楷体" w:hAnsi="楷体" w:cs="仿宋" w:hint="eastAsia"/>
          <w:bCs/>
          <w:sz w:val="24"/>
          <w:szCs w:val="24"/>
        </w:rPr>
        <w:t>太阳光伏能源系统术语；</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4797.4-89 </w:t>
      </w:r>
      <w:r w:rsidRPr="00F5180E">
        <w:rPr>
          <w:rFonts w:ascii="楷体" w:eastAsia="楷体" w:hAnsi="楷体" w:cs="仿宋" w:hint="eastAsia"/>
          <w:bCs/>
          <w:sz w:val="24"/>
          <w:szCs w:val="24"/>
        </w:rPr>
        <w:t>电工电子产品自然环境条件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太阳辐射与温度</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6495.1-1996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部分：光伏电流</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电压特性的测量</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lastRenderedPageBreak/>
        <w:t xml:space="preserve">GB_T 6495.2-1996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2</w:t>
      </w:r>
      <w:r w:rsidRPr="00F5180E">
        <w:rPr>
          <w:rFonts w:ascii="楷体" w:eastAsia="楷体" w:hAnsi="楷体" w:cs="仿宋" w:hint="eastAsia"/>
          <w:bCs/>
          <w:sz w:val="24"/>
          <w:szCs w:val="24"/>
        </w:rPr>
        <w:t>部分：标准太阳电池的要求</w:t>
      </w:r>
      <w:r w:rsidRPr="00F5180E">
        <w:rPr>
          <w:rFonts w:ascii="楷体" w:eastAsia="楷体" w:hAnsi="楷体" w:cs="仿宋" w:hint="eastAsia"/>
          <w:bCs/>
          <w:sz w:val="24"/>
          <w:szCs w:val="24"/>
        </w:rPr>
        <w:t xml:space="preserve"> </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GB_T_6495.3-1996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3</w:t>
      </w:r>
      <w:r w:rsidRPr="00F5180E">
        <w:rPr>
          <w:rFonts w:ascii="楷体" w:eastAsia="楷体" w:hAnsi="楷体" w:cs="仿宋" w:hint="eastAsia"/>
          <w:bCs/>
          <w:sz w:val="24"/>
          <w:szCs w:val="24"/>
        </w:rPr>
        <w:t>部分：地面用光伏器件的测量原理及标准光谱辐照度数</w:t>
      </w:r>
      <w:r w:rsidRPr="00F5180E">
        <w:rPr>
          <w:rFonts w:ascii="楷体" w:eastAsia="楷体" w:hAnsi="楷体" w:cs="仿宋" w:hint="eastAsia"/>
          <w:bCs/>
          <w:sz w:val="24"/>
          <w:szCs w:val="24"/>
        </w:rPr>
        <w:t>据</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6495.5-1997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5</w:t>
      </w:r>
      <w:r w:rsidRPr="00F5180E">
        <w:rPr>
          <w:rFonts w:ascii="楷体" w:eastAsia="楷体" w:hAnsi="楷体" w:cs="仿宋" w:hint="eastAsia"/>
          <w:bCs/>
          <w:sz w:val="24"/>
          <w:szCs w:val="24"/>
        </w:rPr>
        <w:t>部分：用开路电压法确定光伏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器件的等效电池温度</w:t>
      </w:r>
      <w:r w:rsidRPr="00F5180E">
        <w:rPr>
          <w:rFonts w:ascii="楷体" w:eastAsia="楷体" w:hAnsi="楷体" w:cs="仿宋" w:hint="eastAsia"/>
          <w:bCs/>
          <w:sz w:val="24"/>
          <w:szCs w:val="24"/>
        </w:rPr>
        <w:t>(ECT)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SJ_T 11209-1999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6</w:t>
      </w:r>
      <w:r w:rsidRPr="00F5180E">
        <w:rPr>
          <w:rFonts w:ascii="楷体" w:eastAsia="楷体" w:hAnsi="楷体" w:cs="仿宋" w:hint="eastAsia"/>
          <w:bCs/>
          <w:sz w:val="24"/>
          <w:szCs w:val="24"/>
        </w:rPr>
        <w:t>部分</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标准太阳电池组件的要求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6495.7-2006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7</w:t>
      </w:r>
      <w:r w:rsidRPr="00F5180E">
        <w:rPr>
          <w:rFonts w:ascii="楷体" w:eastAsia="楷体" w:hAnsi="楷体" w:cs="仿宋" w:hint="eastAsia"/>
          <w:bCs/>
          <w:sz w:val="24"/>
          <w:szCs w:val="24"/>
        </w:rPr>
        <w:t>部分：光伏器件测量过程中引起的光谱失配误差的计算</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6495.8-2002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8</w:t>
      </w:r>
      <w:r w:rsidRPr="00F5180E">
        <w:rPr>
          <w:rFonts w:ascii="楷体" w:eastAsia="楷体" w:hAnsi="楷体" w:cs="仿宋" w:hint="eastAsia"/>
          <w:bCs/>
          <w:sz w:val="24"/>
          <w:szCs w:val="24"/>
        </w:rPr>
        <w:t>部分：光伏器件光谱响应的测量</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6495.9-2006 </w:t>
      </w:r>
      <w:r w:rsidRPr="00F5180E">
        <w:rPr>
          <w:rFonts w:ascii="楷体" w:eastAsia="楷体" w:hAnsi="楷体" w:cs="仿宋" w:hint="eastAsia"/>
          <w:bCs/>
          <w:sz w:val="24"/>
          <w:szCs w:val="24"/>
        </w:rPr>
        <w:t>光伏器件</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9</w:t>
      </w:r>
      <w:r w:rsidRPr="00F5180E">
        <w:rPr>
          <w:rFonts w:ascii="楷体" w:eastAsia="楷体" w:hAnsi="楷体" w:cs="仿宋" w:hint="eastAsia"/>
          <w:bCs/>
          <w:sz w:val="24"/>
          <w:szCs w:val="24"/>
        </w:rPr>
        <w:t>部分：太阳模拟器性能要求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20047.1-2006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组件安全鉴定</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部分</w:t>
      </w:r>
      <w:r w:rsidRPr="00F5180E">
        <w:rPr>
          <w:rFonts w:ascii="楷体" w:eastAsia="楷体" w:hAnsi="楷体" w:cs="仿宋" w:hint="eastAsia"/>
          <w:bCs/>
          <w:sz w:val="24"/>
          <w:szCs w:val="24"/>
        </w:rPr>
        <w:t>：结构要求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20047.2-2006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组件安全鉴定</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2</w:t>
      </w:r>
      <w:r w:rsidRPr="00F5180E">
        <w:rPr>
          <w:rFonts w:ascii="楷体" w:eastAsia="楷体" w:hAnsi="楷体" w:cs="仿宋" w:hint="eastAsia"/>
          <w:bCs/>
          <w:sz w:val="24"/>
          <w:szCs w:val="24"/>
        </w:rPr>
        <w:t>部分：试验要求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20513-2006 </w:t>
      </w:r>
      <w:r w:rsidRPr="00F5180E">
        <w:rPr>
          <w:rFonts w:ascii="楷体" w:eastAsia="楷体" w:hAnsi="楷体" w:cs="仿宋" w:hint="eastAsia"/>
          <w:bCs/>
          <w:sz w:val="24"/>
          <w:szCs w:val="24"/>
        </w:rPr>
        <w:t>光伏系统性能监测</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测量、数据交换和分析导则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20514-2006 </w:t>
      </w:r>
      <w:r w:rsidRPr="00F5180E">
        <w:rPr>
          <w:rFonts w:ascii="楷体" w:eastAsia="楷体" w:hAnsi="楷体" w:cs="仿宋" w:hint="eastAsia"/>
          <w:bCs/>
          <w:sz w:val="24"/>
          <w:szCs w:val="24"/>
        </w:rPr>
        <w:t>光伏系统功率调节器效率测量程序</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19394-2003 </w:t>
      </w:r>
      <w:r w:rsidRPr="00F5180E">
        <w:rPr>
          <w:rFonts w:ascii="楷体" w:eastAsia="楷体" w:hAnsi="楷体" w:cs="仿宋" w:hint="eastAsia"/>
          <w:bCs/>
          <w:sz w:val="24"/>
          <w:szCs w:val="24"/>
        </w:rPr>
        <w:t>光伏组件紫外试验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18912-2002 </w:t>
      </w:r>
      <w:r w:rsidRPr="00F5180E">
        <w:rPr>
          <w:rFonts w:ascii="楷体" w:eastAsia="楷体" w:hAnsi="楷体" w:cs="仿宋" w:hint="eastAsia"/>
          <w:bCs/>
          <w:sz w:val="24"/>
          <w:szCs w:val="24"/>
        </w:rPr>
        <w:t>光伏组件盐雾腐蚀试验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2424.14-1995 </w:t>
      </w:r>
      <w:r w:rsidRPr="00F5180E">
        <w:rPr>
          <w:rFonts w:ascii="楷体" w:eastAsia="楷体" w:hAnsi="楷体" w:cs="仿宋" w:hint="eastAsia"/>
          <w:bCs/>
          <w:sz w:val="24"/>
          <w:szCs w:val="24"/>
        </w:rPr>
        <w:t>电工电子产品环境试验</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第</w:t>
      </w:r>
      <w:r w:rsidRPr="00F5180E">
        <w:rPr>
          <w:rFonts w:ascii="楷体" w:eastAsia="楷体" w:hAnsi="楷体" w:cs="仿宋" w:hint="eastAsia"/>
          <w:bCs/>
          <w:sz w:val="24"/>
          <w:szCs w:val="24"/>
        </w:rPr>
        <w:t>2</w:t>
      </w:r>
      <w:r w:rsidRPr="00F5180E">
        <w:rPr>
          <w:rFonts w:ascii="楷体" w:eastAsia="楷体" w:hAnsi="楷体" w:cs="仿宋" w:hint="eastAsia"/>
          <w:bCs/>
          <w:sz w:val="24"/>
          <w:szCs w:val="24"/>
        </w:rPr>
        <w:t>部分：试验方法</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太阳辐射试验导则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11010-1989 </w:t>
      </w:r>
      <w:r w:rsidRPr="00F5180E">
        <w:rPr>
          <w:rFonts w:ascii="楷体" w:eastAsia="楷体" w:hAnsi="楷体" w:cs="仿宋" w:hint="eastAsia"/>
          <w:bCs/>
          <w:sz w:val="24"/>
          <w:szCs w:val="24"/>
        </w:rPr>
        <w:t>光谱标准太阳电池</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SJ_T 10459-1993 </w:t>
      </w:r>
      <w:r w:rsidRPr="00F5180E">
        <w:rPr>
          <w:rFonts w:ascii="楷体" w:eastAsia="楷体" w:hAnsi="楷体" w:cs="仿宋" w:hint="eastAsia"/>
          <w:bCs/>
          <w:sz w:val="24"/>
          <w:szCs w:val="24"/>
        </w:rPr>
        <w:t>太阳电池温度系数测试方法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 6497</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1986 </w:t>
      </w:r>
      <w:r w:rsidRPr="00F5180E">
        <w:rPr>
          <w:rFonts w:ascii="楷体" w:eastAsia="楷体" w:hAnsi="楷体" w:cs="仿宋" w:hint="eastAsia"/>
          <w:bCs/>
          <w:sz w:val="24"/>
          <w:szCs w:val="24"/>
        </w:rPr>
        <w:t>地面用太阳能电池标定的一般规定；</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GB_T 11011-89 </w:t>
      </w:r>
      <w:r w:rsidRPr="00F5180E">
        <w:rPr>
          <w:rFonts w:ascii="楷体" w:eastAsia="楷体" w:hAnsi="楷体" w:cs="仿宋" w:hint="eastAsia"/>
          <w:bCs/>
          <w:sz w:val="24"/>
          <w:szCs w:val="24"/>
        </w:rPr>
        <w:t>非晶硅太阳电池电性能测试的一般规定</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 6495</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86 </w:t>
      </w:r>
      <w:r w:rsidRPr="00F5180E">
        <w:rPr>
          <w:rFonts w:ascii="楷体" w:eastAsia="楷体" w:hAnsi="楷体" w:cs="仿宋" w:hint="eastAsia"/>
          <w:bCs/>
          <w:sz w:val="24"/>
          <w:szCs w:val="24"/>
        </w:rPr>
        <w:t>地面用太阳能电池电性能测试方法；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IEEE 1262-1995 </w:t>
      </w:r>
      <w:r w:rsidRPr="00F5180E">
        <w:rPr>
          <w:rFonts w:ascii="楷体" w:eastAsia="楷体" w:hAnsi="楷体" w:cs="仿宋" w:hint="eastAsia"/>
          <w:bCs/>
          <w:sz w:val="24"/>
          <w:szCs w:val="24"/>
        </w:rPr>
        <w:t>光伏组件的测试认证规范</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14007-92 </w:t>
      </w:r>
      <w:r w:rsidRPr="00F5180E">
        <w:rPr>
          <w:rFonts w:ascii="楷体" w:eastAsia="楷体" w:hAnsi="楷体" w:cs="仿宋" w:hint="eastAsia"/>
          <w:bCs/>
          <w:sz w:val="24"/>
          <w:szCs w:val="24"/>
        </w:rPr>
        <w:t>陆地用太阳能电池组件总规范</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GB/T 14009</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92 </w:t>
      </w:r>
      <w:r w:rsidRPr="00F5180E">
        <w:rPr>
          <w:rFonts w:ascii="楷体" w:eastAsia="楷体" w:hAnsi="楷体" w:cs="仿宋" w:hint="eastAsia"/>
          <w:bCs/>
          <w:sz w:val="24"/>
          <w:szCs w:val="24"/>
        </w:rPr>
        <w:t>太阳能电池组件参数测量方法</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9535 </w:t>
      </w:r>
      <w:r w:rsidRPr="00F5180E">
        <w:rPr>
          <w:rFonts w:ascii="楷体" w:eastAsia="楷体" w:hAnsi="楷体" w:cs="仿宋" w:hint="eastAsia"/>
          <w:bCs/>
          <w:sz w:val="24"/>
          <w:szCs w:val="24"/>
        </w:rPr>
        <w:t>陆地用太阳能电池组件环境试验方法</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SJ/T11127-1997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）发电系统过电压保护—导则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GB/T184</w:t>
      </w:r>
      <w:r w:rsidRPr="00F5180E">
        <w:rPr>
          <w:rFonts w:ascii="楷体" w:eastAsia="楷体" w:hAnsi="楷体" w:cs="仿宋" w:hint="eastAsia"/>
          <w:bCs/>
          <w:sz w:val="24"/>
          <w:szCs w:val="24"/>
        </w:rPr>
        <w:t xml:space="preserve">79-2001 </w:t>
      </w:r>
      <w:r w:rsidRPr="00F5180E">
        <w:rPr>
          <w:rFonts w:ascii="楷体" w:eastAsia="楷体" w:hAnsi="楷体" w:cs="仿宋" w:hint="eastAsia"/>
          <w:bCs/>
          <w:sz w:val="24"/>
          <w:szCs w:val="24"/>
        </w:rPr>
        <w:t>地面用光伏（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）发电系统概述和导则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IEC61730-1</w:t>
      </w:r>
      <w:r w:rsidRPr="00F5180E">
        <w:rPr>
          <w:rFonts w:ascii="楷体" w:eastAsia="楷体" w:hAnsi="楷体" w:cs="仿宋" w:hint="eastAsia"/>
          <w:bCs/>
          <w:sz w:val="24"/>
          <w:szCs w:val="24"/>
        </w:rPr>
        <w:t>及</w:t>
      </w:r>
      <w:r w:rsidRPr="00F5180E">
        <w:rPr>
          <w:rFonts w:ascii="楷体" w:eastAsia="楷体" w:hAnsi="楷体" w:cs="仿宋" w:hint="eastAsia"/>
          <w:bCs/>
          <w:sz w:val="24"/>
          <w:szCs w:val="24"/>
        </w:rPr>
        <w:t>IEC61215</w:t>
      </w:r>
      <w:r w:rsidRPr="00F5180E">
        <w:rPr>
          <w:rFonts w:ascii="楷体" w:eastAsia="楷体" w:hAnsi="楷体" w:cs="仿宋" w:hint="eastAsia"/>
          <w:bCs/>
          <w:sz w:val="24"/>
          <w:szCs w:val="24"/>
        </w:rPr>
        <w:t>对于光伏组件及产品的安全规范要求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SJ_T 11127-1997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发电系统过电压保护—导则</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lastRenderedPageBreak/>
        <w:t>上述标准、规范及规程仅是本工程的最基本依据，并未包括实施中所涉及到的所有标准、规范和规程，并且所用标准和技术规范均应为合同签订之日为止时的最新版本。</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1</w:t>
      </w:r>
      <w:r w:rsidRPr="00F5180E">
        <w:rPr>
          <w:rFonts w:ascii="楷体" w:eastAsia="楷体" w:hAnsi="楷体" w:cs="仿宋"/>
          <w:bCs/>
          <w:sz w:val="24"/>
          <w:szCs w:val="24"/>
        </w:rPr>
        <w:t xml:space="preserve">.4 </w:t>
      </w:r>
      <w:r w:rsidRPr="00F5180E">
        <w:rPr>
          <w:rFonts w:ascii="楷体" w:eastAsia="楷体" w:hAnsi="楷体" w:cs="仿宋" w:hint="eastAsia"/>
          <w:bCs/>
          <w:sz w:val="24"/>
          <w:szCs w:val="24"/>
        </w:rPr>
        <w:t>逆变器标准和规范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18479-2001 </w:t>
      </w:r>
      <w:r w:rsidRPr="00F5180E">
        <w:rPr>
          <w:rFonts w:ascii="楷体" w:eastAsia="楷体" w:hAnsi="楷体" w:cs="仿宋" w:hint="eastAsia"/>
          <w:bCs/>
          <w:sz w:val="24"/>
          <w:szCs w:val="24"/>
        </w:rPr>
        <w:t>地面用光伏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发电系统</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概述和导则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DL/T 527</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2002 </w:t>
      </w:r>
      <w:r w:rsidRPr="00F5180E">
        <w:rPr>
          <w:rFonts w:ascii="楷体" w:eastAsia="楷体" w:hAnsi="楷体" w:cs="仿宋" w:hint="eastAsia"/>
          <w:bCs/>
          <w:sz w:val="24"/>
          <w:szCs w:val="24"/>
        </w:rPr>
        <w:t>静态继电保护装置逆变电源技术条件</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w:t>
      </w:r>
      <w:r w:rsidRPr="00F5180E">
        <w:rPr>
          <w:rFonts w:ascii="楷体" w:eastAsia="楷体" w:hAnsi="楷体" w:cs="仿宋" w:hint="eastAsia"/>
          <w:bCs/>
          <w:sz w:val="24"/>
          <w:szCs w:val="24"/>
        </w:rPr>
        <w:t>13384</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1992 </w:t>
      </w:r>
      <w:r w:rsidRPr="00F5180E">
        <w:rPr>
          <w:rFonts w:ascii="楷体" w:eastAsia="楷体" w:hAnsi="楷体" w:cs="仿宋" w:hint="eastAsia"/>
          <w:bCs/>
          <w:sz w:val="24"/>
          <w:szCs w:val="24"/>
        </w:rPr>
        <w:t>机电产品包装通用技术条件</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191-2008 </w:t>
      </w:r>
      <w:r w:rsidRPr="00F5180E">
        <w:rPr>
          <w:rFonts w:ascii="楷体" w:eastAsia="楷体" w:hAnsi="楷体" w:cs="仿宋" w:hint="eastAsia"/>
          <w:bCs/>
          <w:sz w:val="24"/>
          <w:szCs w:val="24"/>
        </w:rPr>
        <w:t>包装储运图示标志</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GB/T 14537</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1993 </w:t>
      </w:r>
      <w:r w:rsidRPr="00F5180E">
        <w:rPr>
          <w:rFonts w:ascii="楷体" w:eastAsia="楷体" w:hAnsi="楷体" w:cs="仿宋" w:hint="eastAsia"/>
          <w:bCs/>
          <w:sz w:val="24"/>
          <w:szCs w:val="24"/>
        </w:rPr>
        <w:t>量度继电器和保护装置的冲击与碰撞试验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 16836</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1997 </w:t>
      </w:r>
      <w:r w:rsidRPr="00F5180E">
        <w:rPr>
          <w:rFonts w:ascii="楷体" w:eastAsia="楷体" w:hAnsi="楷体" w:cs="仿宋" w:hint="eastAsia"/>
          <w:bCs/>
          <w:sz w:val="24"/>
          <w:szCs w:val="24"/>
        </w:rPr>
        <w:t>量度继电器和保护装置安全设计的一般要求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DL/T 478</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 xml:space="preserve">2001 </w:t>
      </w:r>
      <w:r w:rsidRPr="00F5180E">
        <w:rPr>
          <w:rFonts w:ascii="楷体" w:eastAsia="楷体" w:hAnsi="楷体" w:cs="仿宋" w:hint="eastAsia"/>
          <w:bCs/>
          <w:sz w:val="24"/>
          <w:szCs w:val="24"/>
        </w:rPr>
        <w:t>静态继电保护及安全自动装置通用技术条件</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19939-2005 </w:t>
      </w:r>
      <w:r w:rsidRPr="00F5180E">
        <w:rPr>
          <w:rFonts w:ascii="楷体" w:eastAsia="楷体" w:hAnsi="楷体" w:cs="仿宋" w:hint="eastAsia"/>
          <w:bCs/>
          <w:sz w:val="24"/>
          <w:szCs w:val="24"/>
        </w:rPr>
        <w:t>光伏系统并网技术要求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20046-2006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）系统电网接口特性（</w:t>
      </w:r>
      <w:r w:rsidRPr="00F5180E">
        <w:rPr>
          <w:rFonts w:ascii="楷体" w:eastAsia="楷体" w:hAnsi="楷体" w:cs="仿宋" w:hint="eastAsia"/>
          <w:bCs/>
          <w:sz w:val="24"/>
          <w:szCs w:val="24"/>
        </w:rPr>
        <w:t>IEC 61727:2004,MOD</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GB/Z 19964-2005 </w:t>
      </w:r>
      <w:r w:rsidRPr="00F5180E">
        <w:rPr>
          <w:rFonts w:ascii="楷体" w:eastAsia="楷体" w:hAnsi="楷体" w:cs="仿宋" w:hint="eastAsia"/>
          <w:bCs/>
          <w:sz w:val="24"/>
          <w:szCs w:val="24"/>
        </w:rPr>
        <w:t>光伏发电站接入电力系统技术规定</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2423.1-2001 </w:t>
      </w:r>
      <w:r w:rsidRPr="00F5180E">
        <w:rPr>
          <w:rFonts w:ascii="楷体" w:eastAsia="楷体" w:hAnsi="楷体" w:cs="仿宋" w:hint="eastAsia"/>
          <w:bCs/>
          <w:sz w:val="24"/>
          <w:szCs w:val="24"/>
        </w:rPr>
        <w:t>电工电子产品基本环境试验规程</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试验</w:t>
      </w:r>
      <w:r w:rsidRPr="00F5180E">
        <w:rPr>
          <w:rFonts w:ascii="楷体" w:eastAsia="楷体" w:hAnsi="楷体" w:cs="仿宋" w:hint="eastAsia"/>
          <w:bCs/>
          <w:sz w:val="24"/>
          <w:szCs w:val="24"/>
        </w:rPr>
        <w:t>A</w:t>
      </w:r>
      <w:r w:rsidRPr="00F5180E">
        <w:rPr>
          <w:rFonts w:ascii="楷体" w:eastAsia="楷体" w:hAnsi="楷体" w:cs="仿宋" w:hint="eastAsia"/>
          <w:bCs/>
          <w:sz w:val="24"/>
          <w:szCs w:val="24"/>
        </w:rPr>
        <w:t>：低温试验方法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2423.2-2001 </w:t>
      </w:r>
      <w:r w:rsidRPr="00F5180E">
        <w:rPr>
          <w:rFonts w:ascii="楷体" w:eastAsia="楷体" w:hAnsi="楷体" w:cs="仿宋" w:hint="eastAsia"/>
          <w:bCs/>
          <w:sz w:val="24"/>
          <w:szCs w:val="24"/>
        </w:rPr>
        <w:t>电工电子产品基本环境试验规程</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试验</w:t>
      </w:r>
      <w:r w:rsidRPr="00F5180E">
        <w:rPr>
          <w:rFonts w:ascii="楷体" w:eastAsia="楷体" w:hAnsi="楷体" w:cs="仿宋" w:hint="eastAsia"/>
          <w:bCs/>
          <w:sz w:val="24"/>
          <w:szCs w:val="24"/>
        </w:rPr>
        <w:t>B</w:t>
      </w:r>
      <w:r w:rsidRPr="00F5180E">
        <w:rPr>
          <w:rFonts w:ascii="楷体" w:eastAsia="楷体" w:hAnsi="楷体" w:cs="仿宋" w:hint="eastAsia"/>
          <w:bCs/>
          <w:sz w:val="24"/>
          <w:szCs w:val="24"/>
        </w:rPr>
        <w:t>：高温试验方法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2423.9-2001 </w:t>
      </w:r>
      <w:r w:rsidRPr="00F5180E">
        <w:rPr>
          <w:rFonts w:ascii="楷体" w:eastAsia="楷体" w:hAnsi="楷体" w:cs="仿宋" w:hint="eastAsia"/>
          <w:bCs/>
          <w:sz w:val="24"/>
          <w:szCs w:val="24"/>
        </w:rPr>
        <w:t>电工电子产品基本环境试验规程</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试验</w:t>
      </w:r>
      <w:r w:rsidRPr="00F5180E">
        <w:rPr>
          <w:rFonts w:ascii="楷体" w:eastAsia="楷体" w:hAnsi="楷体" w:cs="仿宋" w:hint="eastAsia"/>
          <w:bCs/>
          <w:sz w:val="24"/>
          <w:szCs w:val="24"/>
        </w:rPr>
        <w:t>Cb</w:t>
      </w:r>
      <w:r w:rsidRPr="00F5180E">
        <w:rPr>
          <w:rFonts w:ascii="楷体" w:eastAsia="楷体" w:hAnsi="楷体" w:cs="仿宋" w:hint="eastAsia"/>
          <w:bCs/>
          <w:sz w:val="24"/>
          <w:szCs w:val="24"/>
        </w:rPr>
        <w:t>：设备用恒定湿热试验方法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4208-2008 </w:t>
      </w:r>
      <w:r w:rsidRPr="00F5180E">
        <w:rPr>
          <w:rFonts w:ascii="楷体" w:eastAsia="楷体" w:hAnsi="楷体" w:cs="仿宋" w:hint="eastAsia"/>
          <w:bCs/>
          <w:sz w:val="24"/>
          <w:szCs w:val="24"/>
        </w:rPr>
        <w:t>外壳防护等级（</w:t>
      </w:r>
      <w:r w:rsidRPr="00F5180E">
        <w:rPr>
          <w:rFonts w:ascii="楷体" w:eastAsia="楷体" w:hAnsi="楷体" w:cs="仿宋" w:hint="eastAsia"/>
          <w:bCs/>
          <w:sz w:val="24"/>
          <w:szCs w:val="24"/>
        </w:rPr>
        <w:t>IP</w:t>
      </w:r>
      <w:r w:rsidRPr="00F5180E">
        <w:rPr>
          <w:rFonts w:ascii="楷体" w:eastAsia="楷体" w:hAnsi="楷体" w:cs="仿宋" w:hint="eastAsia"/>
          <w:bCs/>
          <w:sz w:val="24"/>
          <w:szCs w:val="24"/>
        </w:rPr>
        <w:t>代码）（</w:t>
      </w:r>
      <w:r w:rsidRPr="00F5180E">
        <w:rPr>
          <w:rFonts w:ascii="楷体" w:eastAsia="楷体" w:hAnsi="楷体" w:cs="仿宋" w:hint="eastAsia"/>
          <w:bCs/>
          <w:sz w:val="24"/>
          <w:szCs w:val="24"/>
        </w:rPr>
        <w:t>IEC 60529:1998</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3859.2-1993 </w:t>
      </w:r>
      <w:r w:rsidRPr="00F5180E">
        <w:rPr>
          <w:rFonts w:ascii="楷体" w:eastAsia="楷体" w:hAnsi="楷体" w:cs="仿宋" w:hint="eastAsia"/>
          <w:bCs/>
          <w:sz w:val="24"/>
          <w:szCs w:val="24"/>
        </w:rPr>
        <w:t>半导体变流器</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应用导则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14549-1993 </w:t>
      </w:r>
      <w:r w:rsidRPr="00F5180E">
        <w:rPr>
          <w:rFonts w:ascii="楷体" w:eastAsia="楷体" w:hAnsi="楷体" w:cs="仿宋" w:hint="eastAsia"/>
          <w:bCs/>
          <w:sz w:val="24"/>
          <w:szCs w:val="24"/>
        </w:rPr>
        <w:t>电能质量</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公用电网谐波</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 </w:t>
      </w:r>
      <w:r w:rsidRPr="00F5180E">
        <w:rPr>
          <w:rFonts w:ascii="楷体" w:eastAsia="楷体" w:hAnsi="楷体" w:cs="仿宋" w:hint="eastAsia"/>
          <w:bCs/>
          <w:sz w:val="24"/>
          <w:szCs w:val="24"/>
        </w:rPr>
        <w:t xml:space="preserve">15543-1995 </w:t>
      </w:r>
      <w:r w:rsidRPr="00F5180E">
        <w:rPr>
          <w:rFonts w:ascii="楷体" w:eastAsia="楷体" w:hAnsi="楷体" w:cs="仿宋" w:hint="eastAsia"/>
          <w:bCs/>
          <w:sz w:val="24"/>
          <w:szCs w:val="24"/>
        </w:rPr>
        <w:t>电能质量</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三相电压允许不平衡度</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GB/T12325-2003 </w:t>
      </w:r>
      <w:r w:rsidRPr="00F5180E">
        <w:rPr>
          <w:rFonts w:ascii="楷体" w:eastAsia="楷体" w:hAnsi="楷体" w:cs="仿宋" w:hint="eastAsia"/>
          <w:bCs/>
          <w:sz w:val="24"/>
          <w:szCs w:val="24"/>
        </w:rPr>
        <w:t>电能质量</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供电电压允许偏差</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GB/T15945-1995 </w:t>
      </w:r>
      <w:r w:rsidRPr="00F5180E">
        <w:rPr>
          <w:rFonts w:ascii="楷体" w:eastAsia="楷体" w:hAnsi="楷体" w:cs="仿宋" w:hint="eastAsia"/>
          <w:bCs/>
          <w:sz w:val="24"/>
          <w:szCs w:val="24"/>
        </w:rPr>
        <w:t>电能质量</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电力系统频率允许偏差</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19939-2005 </w:t>
      </w:r>
      <w:r w:rsidRPr="00F5180E">
        <w:rPr>
          <w:rFonts w:ascii="楷体" w:eastAsia="楷体" w:hAnsi="楷体" w:cs="仿宋" w:hint="eastAsia"/>
          <w:bCs/>
          <w:sz w:val="24"/>
          <w:szCs w:val="24"/>
        </w:rPr>
        <w:t>太阳能光伏发电系统并网技术要求</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SJ 11127-1997 </w:t>
      </w:r>
      <w:r w:rsidRPr="00F5180E">
        <w:rPr>
          <w:rFonts w:ascii="楷体" w:eastAsia="楷体" w:hAnsi="楷体" w:cs="仿宋" w:hint="eastAsia"/>
          <w:bCs/>
          <w:sz w:val="24"/>
          <w:szCs w:val="24"/>
        </w:rPr>
        <w:t>光伏（</w:t>
      </w:r>
      <w:r w:rsidRPr="00F5180E">
        <w:rPr>
          <w:rFonts w:ascii="楷体" w:eastAsia="楷体" w:hAnsi="楷体" w:cs="仿宋" w:hint="eastAsia"/>
          <w:bCs/>
          <w:sz w:val="24"/>
          <w:szCs w:val="24"/>
        </w:rPr>
        <w:t>PV</w:t>
      </w:r>
      <w:r w:rsidRPr="00F5180E">
        <w:rPr>
          <w:rFonts w:ascii="楷体" w:eastAsia="楷体" w:hAnsi="楷体" w:cs="仿宋" w:hint="eastAsia"/>
          <w:bCs/>
          <w:sz w:val="24"/>
          <w:szCs w:val="24"/>
        </w:rPr>
        <w:t>）发电系统的过电压保护——导则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20513-2006 </w:t>
      </w:r>
      <w:r w:rsidRPr="00F5180E">
        <w:rPr>
          <w:rFonts w:ascii="楷体" w:eastAsia="楷体" w:hAnsi="楷体" w:cs="仿宋" w:hint="eastAsia"/>
          <w:bCs/>
          <w:sz w:val="24"/>
          <w:szCs w:val="24"/>
        </w:rPr>
        <w:t>光伏系统性能监测</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测量、数据交换和分析导则</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 20514-2006</w:t>
      </w:r>
      <w:r w:rsidRPr="00F5180E">
        <w:rPr>
          <w:rFonts w:ascii="楷体" w:eastAsia="楷体" w:hAnsi="楷体" w:cs="仿宋" w:hint="eastAsia"/>
          <w:bCs/>
          <w:sz w:val="24"/>
          <w:szCs w:val="24"/>
        </w:rPr>
        <w:t>光伏系统功率调节器效率测量程序</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4208-2008 </w:t>
      </w:r>
      <w:r w:rsidRPr="00F5180E">
        <w:rPr>
          <w:rFonts w:ascii="楷体" w:eastAsia="楷体" w:hAnsi="楷体" w:cs="仿宋" w:hint="eastAsia"/>
          <w:bCs/>
          <w:sz w:val="24"/>
          <w:szCs w:val="24"/>
        </w:rPr>
        <w:t>外壳防护等级（</w:t>
      </w:r>
      <w:r w:rsidRPr="00F5180E">
        <w:rPr>
          <w:rFonts w:ascii="楷体" w:eastAsia="楷体" w:hAnsi="楷体" w:cs="仿宋" w:hint="eastAsia"/>
          <w:bCs/>
          <w:sz w:val="24"/>
          <w:szCs w:val="24"/>
        </w:rPr>
        <w:t>IP</w:t>
      </w:r>
      <w:r w:rsidRPr="00F5180E">
        <w:rPr>
          <w:rFonts w:ascii="楷体" w:eastAsia="楷体" w:hAnsi="楷体" w:cs="仿宋" w:hint="eastAsia"/>
          <w:bCs/>
          <w:sz w:val="24"/>
          <w:szCs w:val="24"/>
        </w:rPr>
        <w:t>代码）</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GB/T4942.2-19</w:t>
      </w:r>
      <w:r w:rsidRPr="00F5180E">
        <w:rPr>
          <w:rFonts w:ascii="楷体" w:eastAsia="楷体" w:hAnsi="楷体" w:cs="仿宋" w:hint="eastAsia"/>
          <w:bCs/>
          <w:sz w:val="24"/>
          <w:szCs w:val="24"/>
        </w:rPr>
        <w:t xml:space="preserve">93 </w:t>
      </w:r>
      <w:r w:rsidRPr="00F5180E">
        <w:rPr>
          <w:rFonts w:ascii="楷体" w:eastAsia="楷体" w:hAnsi="楷体" w:cs="仿宋" w:hint="eastAsia"/>
          <w:bCs/>
          <w:sz w:val="24"/>
          <w:szCs w:val="24"/>
        </w:rPr>
        <w:t>低压电器外壳防护等级</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3859.2-1993 </w:t>
      </w:r>
      <w:r w:rsidRPr="00F5180E">
        <w:rPr>
          <w:rFonts w:ascii="楷体" w:eastAsia="楷体" w:hAnsi="楷体" w:cs="仿宋" w:hint="eastAsia"/>
          <w:bCs/>
          <w:sz w:val="24"/>
          <w:szCs w:val="24"/>
        </w:rPr>
        <w:t>半导体变流器</w:t>
      </w:r>
      <w:r w:rsidRPr="00F5180E">
        <w:rPr>
          <w:rFonts w:ascii="楷体" w:eastAsia="楷体" w:hAnsi="楷体" w:cs="仿宋" w:hint="eastAsia"/>
          <w:bCs/>
          <w:sz w:val="24"/>
          <w:szCs w:val="24"/>
        </w:rPr>
        <w:t xml:space="preserve"> </w:t>
      </w:r>
      <w:r w:rsidRPr="00F5180E">
        <w:rPr>
          <w:rFonts w:ascii="楷体" w:eastAsia="楷体" w:hAnsi="楷体" w:cs="仿宋" w:hint="eastAsia"/>
          <w:bCs/>
          <w:sz w:val="24"/>
          <w:szCs w:val="24"/>
        </w:rPr>
        <w:t>应用导则</w:t>
      </w:r>
      <w:r w:rsidRPr="00F5180E">
        <w:rPr>
          <w:rFonts w:ascii="楷体" w:eastAsia="楷体" w:hAnsi="楷体" w:cs="仿宋" w:hint="eastAsia"/>
          <w:bCs/>
          <w:sz w:val="24"/>
          <w:szCs w:val="24"/>
        </w:rPr>
        <w:t xml:space="preserve"> </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lastRenderedPageBreak/>
        <w:t xml:space="preserve">Q/SPS 22-2007 </w:t>
      </w:r>
      <w:r w:rsidRPr="00F5180E">
        <w:rPr>
          <w:rFonts w:ascii="楷体" w:eastAsia="楷体" w:hAnsi="楷体" w:cs="仿宋" w:hint="eastAsia"/>
          <w:bCs/>
          <w:sz w:val="24"/>
          <w:szCs w:val="24"/>
        </w:rPr>
        <w:t>并网光伏发电专用逆变器技术要求和试验方法</w:t>
      </w:r>
    </w:p>
    <w:p w:rsidR="009D716D" w:rsidRPr="00F5180E" w:rsidRDefault="002C527B">
      <w:pPr>
        <w:spacing w:line="360" w:lineRule="auto"/>
        <w:ind w:firstLineChars="300" w:firstLine="720"/>
        <w:rPr>
          <w:rFonts w:ascii="楷体" w:eastAsia="楷体" w:hAnsi="楷体" w:cs="仿宋"/>
          <w:bCs/>
          <w:sz w:val="24"/>
          <w:szCs w:val="24"/>
        </w:rPr>
      </w:pPr>
      <w:r w:rsidRPr="00F5180E">
        <w:rPr>
          <w:rFonts w:ascii="楷体" w:eastAsia="楷体" w:hAnsi="楷体" w:cs="仿宋" w:hint="eastAsia"/>
          <w:bCs/>
          <w:sz w:val="24"/>
          <w:szCs w:val="24"/>
        </w:rPr>
        <w:t>电磁兼容性相关标准：</w:t>
      </w:r>
      <w:r w:rsidRPr="00F5180E">
        <w:rPr>
          <w:rFonts w:ascii="楷体" w:eastAsia="楷体" w:hAnsi="楷体" w:cs="仿宋" w:hint="eastAsia"/>
          <w:bCs/>
          <w:sz w:val="24"/>
          <w:szCs w:val="24"/>
        </w:rPr>
        <w:t>EN50081</w:t>
      </w:r>
      <w:r w:rsidRPr="00F5180E">
        <w:rPr>
          <w:rFonts w:ascii="楷体" w:eastAsia="楷体" w:hAnsi="楷体" w:cs="仿宋" w:hint="eastAsia"/>
          <w:bCs/>
          <w:sz w:val="24"/>
          <w:szCs w:val="24"/>
        </w:rPr>
        <w:t>或同级以上标准</w:t>
      </w:r>
    </w:p>
    <w:p w:rsidR="009D716D" w:rsidRPr="00F5180E" w:rsidRDefault="002C527B">
      <w:pPr>
        <w:spacing w:line="360" w:lineRule="auto"/>
        <w:ind w:firstLineChars="300" w:firstLine="720"/>
        <w:rPr>
          <w:rFonts w:ascii="楷体" w:eastAsia="楷体" w:hAnsi="楷体" w:cs="仿宋"/>
          <w:bCs/>
          <w:sz w:val="24"/>
          <w:szCs w:val="24"/>
        </w:rPr>
      </w:pPr>
      <w:r w:rsidRPr="00F5180E">
        <w:rPr>
          <w:rFonts w:ascii="楷体" w:eastAsia="楷体" w:hAnsi="楷体" w:cs="仿宋" w:hint="eastAsia"/>
          <w:bCs/>
          <w:sz w:val="24"/>
          <w:szCs w:val="24"/>
        </w:rPr>
        <w:t>EMC</w:t>
      </w:r>
      <w:r w:rsidRPr="00F5180E">
        <w:rPr>
          <w:rFonts w:ascii="楷体" w:eastAsia="楷体" w:hAnsi="楷体" w:cs="仿宋" w:hint="eastAsia"/>
          <w:bCs/>
          <w:sz w:val="24"/>
          <w:szCs w:val="24"/>
        </w:rPr>
        <w:t>相关标准：</w:t>
      </w:r>
      <w:r w:rsidRPr="00F5180E">
        <w:rPr>
          <w:rFonts w:ascii="楷体" w:eastAsia="楷体" w:hAnsi="楷体" w:cs="仿宋" w:hint="eastAsia"/>
          <w:bCs/>
          <w:sz w:val="24"/>
          <w:szCs w:val="24"/>
        </w:rPr>
        <w:t xml:space="preserve"> EN50082</w:t>
      </w:r>
      <w:r w:rsidRPr="00F5180E">
        <w:rPr>
          <w:rFonts w:ascii="楷体" w:eastAsia="楷体" w:hAnsi="楷体" w:cs="仿宋" w:hint="eastAsia"/>
          <w:bCs/>
          <w:sz w:val="24"/>
          <w:szCs w:val="24"/>
        </w:rPr>
        <w:t>或同级以上标准</w:t>
      </w:r>
    </w:p>
    <w:p w:rsidR="009D716D" w:rsidRPr="00F5180E" w:rsidRDefault="002C527B">
      <w:pPr>
        <w:spacing w:line="360" w:lineRule="auto"/>
        <w:ind w:firstLineChars="300" w:firstLine="720"/>
        <w:rPr>
          <w:rFonts w:ascii="楷体" w:eastAsia="楷体" w:hAnsi="楷体" w:cs="仿宋"/>
          <w:bCs/>
          <w:sz w:val="24"/>
          <w:szCs w:val="24"/>
        </w:rPr>
      </w:pPr>
      <w:r w:rsidRPr="00F5180E">
        <w:rPr>
          <w:rFonts w:ascii="楷体" w:eastAsia="楷体" w:hAnsi="楷体" w:cs="仿宋" w:hint="eastAsia"/>
          <w:bCs/>
          <w:sz w:val="24"/>
          <w:szCs w:val="24"/>
        </w:rPr>
        <w:t>电网干扰相关标准：</w:t>
      </w:r>
      <w:r w:rsidRPr="00F5180E">
        <w:rPr>
          <w:rFonts w:ascii="楷体" w:eastAsia="楷体" w:hAnsi="楷体" w:cs="仿宋" w:hint="eastAsia"/>
          <w:bCs/>
          <w:sz w:val="24"/>
          <w:szCs w:val="24"/>
        </w:rPr>
        <w:t xml:space="preserve"> EN61000</w:t>
      </w:r>
      <w:r w:rsidRPr="00F5180E">
        <w:rPr>
          <w:rFonts w:ascii="楷体" w:eastAsia="楷体" w:hAnsi="楷体" w:cs="仿宋" w:hint="eastAsia"/>
          <w:bCs/>
          <w:sz w:val="24"/>
          <w:szCs w:val="24"/>
        </w:rPr>
        <w:t>或同级以上标准</w:t>
      </w:r>
    </w:p>
    <w:p w:rsidR="009D716D" w:rsidRPr="00F5180E" w:rsidRDefault="002C527B">
      <w:pPr>
        <w:spacing w:line="360" w:lineRule="auto"/>
        <w:ind w:firstLineChars="300" w:firstLine="720"/>
        <w:rPr>
          <w:rFonts w:ascii="楷体" w:eastAsia="楷体" w:hAnsi="楷体" w:cs="仿宋"/>
          <w:bCs/>
          <w:sz w:val="24"/>
          <w:szCs w:val="24"/>
        </w:rPr>
      </w:pPr>
      <w:r w:rsidRPr="00F5180E">
        <w:rPr>
          <w:rFonts w:ascii="楷体" w:eastAsia="楷体" w:hAnsi="楷体" w:cs="仿宋" w:hint="eastAsia"/>
          <w:bCs/>
          <w:sz w:val="24"/>
          <w:szCs w:val="24"/>
        </w:rPr>
        <w:t>电网监控相关标准：</w:t>
      </w:r>
      <w:r w:rsidRPr="00F5180E">
        <w:rPr>
          <w:rFonts w:ascii="楷体" w:eastAsia="楷体" w:hAnsi="楷体" w:cs="仿宋" w:hint="eastAsia"/>
          <w:bCs/>
          <w:sz w:val="24"/>
          <w:szCs w:val="24"/>
        </w:rPr>
        <w:t xml:space="preserve"> UL1741</w:t>
      </w:r>
      <w:r w:rsidRPr="00F5180E">
        <w:rPr>
          <w:rFonts w:ascii="楷体" w:eastAsia="楷体" w:hAnsi="楷体" w:cs="仿宋" w:hint="eastAsia"/>
          <w:bCs/>
          <w:sz w:val="24"/>
          <w:szCs w:val="24"/>
        </w:rPr>
        <w:t>或同级以上标准</w:t>
      </w:r>
    </w:p>
    <w:p w:rsidR="009D716D" w:rsidRPr="00F5180E" w:rsidRDefault="002C527B">
      <w:pPr>
        <w:spacing w:line="360" w:lineRule="auto"/>
        <w:ind w:firstLineChars="300" w:firstLine="720"/>
        <w:rPr>
          <w:rFonts w:ascii="楷体" w:eastAsia="楷体" w:hAnsi="楷体" w:cs="仿宋"/>
          <w:bCs/>
          <w:sz w:val="24"/>
          <w:szCs w:val="24"/>
        </w:rPr>
      </w:pPr>
      <w:r w:rsidRPr="00F5180E">
        <w:rPr>
          <w:rFonts w:ascii="楷体" w:eastAsia="楷体" w:hAnsi="楷体" w:cs="仿宋" w:hint="eastAsia"/>
          <w:bCs/>
          <w:sz w:val="24"/>
          <w:szCs w:val="24"/>
        </w:rPr>
        <w:t>电磁干扰相关标准：</w:t>
      </w:r>
      <w:r w:rsidRPr="00F5180E">
        <w:rPr>
          <w:rFonts w:ascii="楷体" w:eastAsia="楷体" w:hAnsi="楷体" w:cs="仿宋" w:hint="eastAsia"/>
          <w:bCs/>
          <w:sz w:val="24"/>
          <w:szCs w:val="24"/>
        </w:rPr>
        <w:t xml:space="preserve"> GB9254</w:t>
      </w:r>
      <w:r w:rsidRPr="00F5180E">
        <w:rPr>
          <w:rFonts w:ascii="楷体" w:eastAsia="楷体" w:hAnsi="楷体" w:cs="仿宋" w:hint="eastAsia"/>
          <w:bCs/>
          <w:sz w:val="24"/>
          <w:szCs w:val="24"/>
        </w:rPr>
        <w:t>或同级以上标准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GB/T14598.9 </w:t>
      </w:r>
      <w:r w:rsidRPr="00F5180E">
        <w:rPr>
          <w:rFonts w:ascii="楷体" w:eastAsia="楷体" w:hAnsi="楷体" w:cs="仿宋" w:hint="eastAsia"/>
          <w:bCs/>
          <w:sz w:val="24"/>
          <w:szCs w:val="24"/>
        </w:rPr>
        <w:t>辐射电磁场干扰试验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GB/T14598.14 </w:t>
      </w:r>
      <w:r w:rsidRPr="00F5180E">
        <w:rPr>
          <w:rFonts w:ascii="楷体" w:eastAsia="楷体" w:hAnsi="楷体" w:cs="仿宋" w:hint="eastAsia"/>
          <w:bCs/>
          <w:sz w:val="24"/>
          <w:szCs w:val="24"/>
        </w:rPr>
        <w:t>静电放电试验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GB/T17626.8 </w:t>
      </w:r>
      <w:r w:rsidRPr="00F5180E">
        <w:rPr>
          <w:rFonts w:ascii="楷体" w:eastAsia="楷体" w:hAnsi="楷体" w:cs="仿宋" w:hint="eastAsia"/>
          <w:bCs/>
          <w:sz w:val="24"/>
          <w:szCs w:val="24"/>
        </w:rPr>
        <w:t>工频磁</w:t>
      </w:r>
      <w:r w:rsidRPr="00F5180E">
        <w:rPr>
          <w:rFonts w:ascii="楷体" w:eastAsia="楷体" w:hAnsi="楷体" w:cs="仿宋" w:hint="eastAsia"/>
          <w:bCs/>
          <w:sz w:val="24"/>
          <w:szCs w:val="24"/>
        </w:rPr>
        <w:t>场抗扰度试验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GB/T14598.3-93 6.0 </w:t>
      </w:r>
      <w:r w:rsidRPr="00F5180E">
        <w:rPr>
          <w:rFonts w:ascii="楷体" w:eastAsia="楷体" w:hAnsi="楷体" w:cs="仿宋" w:hint="eastAsia"/>
          <w:bCs/>
          <w:sz w:val="24"/>
          <w:szCs w:val="24"/>
        </w:rPr>
        <w:t>绝缘试验</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JB-T7064-1993 </w:t>
      </w:r>
      <w:r w:rsidRPr="00F5180E">
        <w:rPr>
          <w:rFonts w:ascii="楷体" w:eastAsia="楷体" w:hAnsi="楷体" w:cs="仿宋" w:hint="eastAsia"/>
          <w:bCs/>
          <w:sz w:val="24"/>
          <w:szCs w:val="24"/>
        </w:rPr>
        <w:t>半导体逆变器通用技术条件</w:t>
      </w:r>
      <w:r w:rsidRPr="00F5180E">
        <w:rPr>
          <w:rFonts w:ascii="楷体" w:eastAsia="楷体" w:hAnsi="楷体" w:cs="仿宋" w:hint="eastAsia"/>
          <w:bCs/>
          <w:sz w:val="24"/>
          <w:szCs w:val="24"/>
        </w:rPr>
        <w:t xml:space="preserve">3.2 </w:t>
      </w:r>
      <w:r w:rsidRPr="00F5180E">
        <w:rPr>
          <w:rFonts w:ascii="楷体" w:eastAsia="楷体" w:hAnsi="楷体" w:cs="仿宋" w:hint="eastAsia"/>
          <w:bCs/>
          <w:sz w:val="24"/>
          <w:szCs w:val="24"/>
        </w:rPr>
        <w:t>规范和标准</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并网逆变器应满足国网公司</w:t>
      </w:r>
      <w:r w:rsidRPr="00F5180E">
        <w:rPr>
          <w:rFonts w:ascii="楷体" w:eastAsia="楷体" w:hAnsi="楷体" w:cs="仿宋" w:hint="eastAsia"/>
          <w:bCs/>
          <w:sz w:val="24"/>
          <w:szCs w:val="24"/>
        </w:rPr>
        <w:t>2009</w:t>
      </w:r>
      <w:r w:rsidRPr="00F5180E">
        <w:rPr>
          <w:rFonts w:ascii="楷体" w:eastAsia="楷体" w:hAnsi="楷体" w:cs="仿宋" w:hint="eastAsia"/>
          <w:bCs/>
          <w:sz w:val="24"/>
          <w:szCs w:val="24"/>
        </w:rPr>
        <w:t>年</w:t>
      </w:r>
      <w:r w:rsidRPr="00F5180E">
        <w:rPr>
          <w:rFonts w:ascii="楷体" w:eastAsia="楷体" w:hAnsi="楷体" w:cs="仿宋" w:hint="eastAsia"/>
          <w:bCs/>
          <w:sz w:val="24"/>
          <w:szCs w:val="24"/>
        </w:rPr>
        <w:t>7</w:t>
      </w:r>
      <w:r w:rsidRPr="00F5180E">
        <w:rPr>
          <w:rFonts w:ascii="楷体" w:eastAsia="楷体" w:hAnsi="楷体" w:cs="仿宋" w:hint="eastAsia"/>
          <w:bCs/>
          <w:sz w:val="24"/>
          <w:szCs w:val="24"/>
        </w:rPr>
        <w:t>月下发的《国家电网公司光伏电站接入电网技术规定（试行）》要求，因逆变器不满足上述要求而产生的费用及损失由承包商承担。</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上述标准、规范及规程仅是本工程的最基本依据，并未包括实施中所涉及到的所有标准、规范和规程，并且所用标准和技术规范均应为合同签订之日为止时的最新版本。</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2</w:t>
      </w:r>
      <w:r w:rsidRPr="00F5180E">
        <w:rPr>
          <w:rFonts w:ascii="楷体" w:eastAsia="楷体" w:hAnsi="楷体" w:cs="仿宋" w:hint="eastAsia"/>
          <w:bCs/>
          <w:sz w:val="24"/>
          <w:szCs w:val="24"/>
        </w:rPr>
        <w:t>、材料、设备制造质量标准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满足国家相关标准及规定，以及项目实际需要。</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3</w:t>
      </w:r>
      <w:r w:rsidRPr="00F5180E">
        <w:rPr>
          <w:rFonts w:ascii="楷体" w:eastAsia="楷体" w:hAnsi="楷体" w:cs="仿宋" w:hint="eastAsia"/>
          <w:bCs/>
          <w:sz w:val="24"/>
          <w:szCs w:val="24"/>
        </w:rPr>
        <w:t>、施工质量及安全标准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GB50300-2001   </w:t>
      </w:r>
      <w:r w:rsidRPr="00F5180E">
        <w:rPr>
          <w:rFonts w:ascii="楷体" w:eastAsia="楷体" w:hAnsi="楷体" w:cs="仿宋" w:hint="eastAsia"/>
          <w:bCs/>
          <w:sz w:val="24"/>
          <w:szCs w:val="24"/>
        </w:rPr>
        <w:t>建筑工程施工质量验收统一标准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GB50202-2002   </w:t>
      </w:r>
      <w:r w:rsidRPr="00F5180E">
        <w:rPr>
          <w:rFonts w:ascii="楷体" w:eastAsia="楷体" w:hAnsi="楷体" w:cs="仿宋" w:hint="eastAsia"/>
          <w:bCs/>
          <w:sz w:val="24"/>
          <w:szCs w:val="24"/>
        </w:rPr>
        <w:t>建筑地基基础工程施工质量验收规范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GB50203-2002   </w:t>
      </w:r>
      <w:r w:rsidRPr="00F5180E">
        <w:rPr>
          <w:rFonts w:ascii="楷体" w:eastAsia="楷体" w:hAnsi="楷体" w:cs="仿宋" w:hint="eastAsia"/>
          <w:bCs/>
          <w:sz w:val="24"/>
          <w:szCs w:val="24"/>
        </w:rPr>
        <w:t>砌体工程施工质量验收规范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GB50204-2002   </w:t>
      </w:r>
      <w:r w:rsidRPr="00F5180E">
        <w:rPr>
          <w:rFonts w:ascii="楷体" w:eastAsia="楷体" w:hAnsi="楷体" w:cs="仿宋" w:hint="eastAsia"/>
          <w:bCs/>
          <w:sz w:val="24"/>
          <w:szCs w:val="24"/>
        </w:rPr>
        <w:t>混凝土结构工程施工质量验收规范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GB50205-2001   </w:t>
      </w:r>
      <w:r w:rsidRPr="00F5180E">
        <w:rPr>
          <w:rFonts w:ascii="楷体" w:eastAsia="楷体" w:hAnsi="楷体" w:cs="仿宋" w:hint="eastAsia"/>
          <w:bCs/>
          <w:sz w:val="24"/>
          <w:szCs w:val="24"/>
        </w:rPr>
        <w:t>钢结构工程施工质量验收规范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GB50209-2002   </w:t>
      </w:r>
      <w:r w:rsidRPr="00F5180E">
        <w:rPr>
          <w:rFonts w:ascii="楷体" w:eastAsia="楷体" w:hAnsi="楷体" w:cs="仿宋" w:hint="eastAsia"/>
          <w:bCs/>
          <w:sz w:val="24"/>
          <w:szCs w:val="24"/>
        </w:rPr>
        <w:t>建筑地面工程施工质量验收规范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GB50231-2009   </w:t>
      </w:r>
      <w:r w:rsidRPr="00F5180E">
        <w:rPr>
          <w:rFonts w:ascii="楷体" w:eastAsia="楷体" w:hAnsi="楷体" w:cs="仿宋" w:hint="eastAsia"/>
          <w:bCs/>
          <w:sz w:val="24"/>
          <w:szCs w:val="24"/>
        </w:rPr>
        <w:t>机械设备安装工程施工及验收通用规范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GB50367-2006   </w:t>
      </w:r>
      <w:r w:rsidRPr="00F5180E">
        <w:rPr>
          <w:rFonts w:ascii="楷体" w:eastAsia="楷体" w:hAnsi="楷体" w:cs="仿宋" w:hint="eastAsia"/>
          <w:bCs/>
          <w:sz w:val="24"/>
          <w:szCs w:val="24"/>
        </w:rPr>
        <w:t>混凝土结构加固设计规范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GB50231-2009   </w:t>
      </w:r>
      <w:r w:rsidRPr="00F5180E">
        <w:rPr>
          <w:rFonts w:ascii="楷体" w:eastAsia="楷体" w:hAnsi="楷体" w:cs="仿宋" w:hint="eastAsia"/>
          <w:bCs/>
          <w:sz w:val="24"/>
          <w:szCs w:val="24"/>
        </w:rPr>
        <w:t>机械设备安装工程施工及验收通用规范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GB50150-2006   </w:t>
      </w:r>
      <w:r w:rsidRPr="00F5180E">
        <w:rPr>
          <w:rFonts w:ascii="楷体" w:eastAsia="楷体" w:hAnsi="楷体" w:cs="仿宋" w:hint="eastAsia"/>
          <w:bCs/>
          <w:sz w:val="24"/>
          <w:szCs w:val="24"/>
        </w:rPr>
        <w:t>电气装置安装工程电气设备交接试验标准</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GBJ147-90      </w:t>
      </w:r>
      <w:r w:rsidRPr="00F5180E">
        <w:rPr>
          <w:rFonts w:ascii="楷体" w:eastAsia="楷体" w:hAnsi="楷体" w:cs="仿宋" w:hint="eastAsia"/>
          <w:bCs/>
          <w:sz w:val="24"/>
          <w:szCs w:val="24"/>
        </w:rPr>
        <w:t>电气装置安装工程高压电器施工及验收规范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lastRenderedPageBreak/>
        <w:t xml:space="preserve">GBJ148-90      </w:t>
      </w:r>
      <w:r w:rsidRPr="00F5180E">
        <w:rPr>
          <w:rFonts w:ascii="楷体" w:eastAsia="楷体" w:hAnsi="楷体" w:cs="仿宋" w:hint="eastAsia"/>
          <w:bCs/>
          <w:sz w:val="24"/>
          <w:szCs w:val="24"/>
        </w:rPr>
        <w:t>电气装置安装工程电力变压器、油浸电抗器、互感器施工及验收规范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GBJ149-90      </w:t>
      </w:r>
      <w:r w:rsidRPr="00F5180E">
        <w:rPr>
          <w:rFonts w:ascii="楷体" w:eastAsia="楷体" w:hAnsi="楷体" w:cs="仿宋" w:hint="eastAsia"/>
          <w:bCs/>
          <w:sz w:val="24"/>
          <w:szCs w:val="24"/>
        </w:rPr>
        <w:t>电气装置安装工程母线装置施工及验收规范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GB50131-2007   </w:t>
      </w:r>
      <w:r w:rsidRPr="00F5180E">
        <w:rPr>
          <w:rFonts w:ascii="楷体" w:eastAsia="楷体" w:hAnsi="楷体" w:cs="仿宋" w:hint="eastAsia"/>
          <w:bCs/>
          <w:sz w:val="24"/>
          <w:szCs w:val="24"/>
        </w:rPr>
        <w:t>自动化仪表工程施工及验收规范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GB50168-2006   </w:t>
      </w:r>
      <w:r w:rsidRPr="00F5180E">
        <w:rPr>
          <w:rFonts w:ascii="楷体" w:eastAsia="楷体" w:hAnsi="楷体" w:cs="仿宋" w:hint="eastAsia"/>
          <w:bCs/>
          <w:sz w:val="24"/>
          <w:szCs w:val="24"/>
        </w:rPr>
        <w:t>电气装置安装工程电缆线路施工及验收规范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GB50169-</w:t>
      </w:r>
      <w:r w:rsidRPr="00F5180E">
        <w:rPr>
          <w:rFonts w:ascii="楷体" w:eastAsia="楷体" w:hAnsi="楷体" w:cs="仿宋" w:hint="eastAsia"/>
          <w:bCs/>
          <w:sz w:val="24"/>
          <w:szCs w:val="24"/>
        </w:rPr>
        <w:t xml:space="preserve">2006   </w:t>
      </w:r>
      <w:r w:rsidRPr="00F5180E">
        <w:rPr>
          <w:rFonts w:ascii="楷体" w:eastAsia="楷体" w:hAnsi="楷体" w:cs="仿宋" w:hint="eastAsia"/>
          <w:bCs/>
          <w:sz w:val="24"/>
          <w:szCs w:val="24"/>
        </w:rPr>
        <w:t>电气装置安装工程接地装置施工及验收规范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GB50254-96     </w:t>
      </w:r>
      <w:r w:rsidRPr="00F5180E">
        <w:rPr>
          <w:rFonts w:ascii="楷体" w:eastAsia="楷体" w:hAnsi="楷体" w:cs="仿宋" w:hint="eastAsia"/>
          <w:bCs/>
          <w:sz w:val="24"/>
          <w:szCs w:val="24"/>
        </w:rPr>
        <w:t>电气装置安装工程低压电气施工及验收规范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GB50259-96     </w:t>
      </w:r>
      <w:r w:rsidRPr="00F5180E">
        <w:rPr>
          <w:rFonts w:ascii="楷体" w:eastAsia="楷体" w:hAnsi="楷体" w:cs="仿宋" w:hint="eastAsia"/>
          <w:bCs/>
          <w:sz w:val="24"/>
          <w:szCs w:val="24"/>
        </w:rPr>
        <w:t>电气装置安装工程电气照明装置施工及验收规范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GB/T50065-2011 </w:t>
      </w:r>
      <w:r w:rsidRPr="00F5180E">
        <w:rPr>
          <w:rFonts w:ascii="楷体" w:eastAsia="楷体" w:hAnsi="楷体" w:cs="仿宋" w:hint="eastAsia"/>
          <w:bCs/>
          <w:sz w:val="24"/>
          <w:szCs w:val="24"/>
        </w:rPr>
        <w:t>交流电气装置的接地设计规范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JGJ46-2005      </w:t>
      </w:r>
      <w:r w:rsidRPr="00F5180E">
        <w:rPr>
          <w:rFonts w:ascii="楷体" w:eastAsia="楷体" w:hAnsi="楷体" w:cs="仿宋" w:hint="eastAsia"/>
          <w:bCs/>
          <w:sz w:val="24"/>
          <w:szCs w:val="24"/>
        </w:rPr>
        <w:t>施工现场临时用电安全技术规范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GB50303-2002   </w:t>
      </w:r>
      <w:r w:rsidRPr="00F5180E">
        <w:rPr>
          <w:rFonts w:ascii="楷体" w:eastAsia="楷体" w:hAnsi="楷体" w:cs="仿宋" w:hint="eastAsia"/>
          <w:bCs/>
          <w:sz w:val="24"/>
          <w:szCs w:val="24"/>
        </w:rPr>
        <w:t>建筑电气工程施工质量验收规范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DGJ08-903-2010</w:t>
      </w:r>
      <w:r w:rsidRPr="00F5180E">
        <w:rPr>
          <w:rFonts w:ascii="楷体" w:eastAsia="楷体" w:hAnsi="楷体" w:cs="仿宋" w:hint="eastAsia"/>
          <w:bCs/>
          <w:sz w:val="24"/>
          <w:szCs w:val="24"/>
        </w:rPr>
        <w:t>现场施工安全生产管理规范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DGJ08-2077-2010</w:t>
      </w:r>
      <w:r w:rsidRPr="00F5180E">
        <w:rPr>
          <w:rFonts w:ascii="楷体" w:eastAsia="楷体" w:hAnsi="楷体" w:cs="仿宋" w:hint="eastAsia"/>
          <w:bCs/>
          <w:sz w:val="24"/>
          <w:szCs w:val="24"/>
        </w:rPr>
        <w:t>危险性较大的分部分项工程安全管理规范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DGTJ08-2035-2008</w:t>
      </w:r>
      <w:r w:rsidRPr="00F5180E">
        <w:rPr>
          <w:rFonts w:ascii="楷体" w:eastAsia="楷体" w:hAnsi="楷体" w:cs="仿宋" w:hint="eastAsia"/>
          <w:bCs/>
          <w:sz w:val="24"/>
          <w:szCs w:val="24"/>
        </w:rPr>
        <w:t>建设工程施工安全监理规程</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2811-2007 </w:t>
      </w:r>
      <w:r w:rsidRPr="00F5180E">
        <w:rPr>
          <w:rFonts w:ascii="楷体" w:eastAsia="楷体" w:hAnsi="楷体" w:cs="仿宋" w:hint="eastAsia"/>
          <w:bCs/>
          <w:sz w:val="24"/>
          <w:szCs w:val="24"/>
        </w:rPr>
        <w:t>安全帽</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GB 50231-2009 </w:t>
      </w:r>
      <w:r w:rsidRPr="00F5180E">
        <w:rPr>
          <w:rFonts w:ascii="楷体" w:eastAsia="楷体" w:hAnsi="楷体" w:cs="仿宋" w:hint="eastAsia"/>
          <w:bCs/>
          <w:sz w:val="24"/>
          <w:szCs w:val="24"/>
        </w:rPr>
        <w:t>机械设备安装工程施工及验收通用规范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JGJ130-2011</w:t>
      </w:r>
      <w:r w:rsidRPr="00F5180E">
        <w:rPr>
          <w:rFonts w:ascii="楷体" w:eastAsia="楷体" w:hAnsi="楷体" w:cs="仿宋" w:hint="eastAsia"/>
          <w:bCs/>
          <w:sz w:val="24"/>
          <w:szCs w:val="24"/>
        </w:rPr>
        <w:t>建筑施工扣件式钢管脚手架安全技术规范</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 xml:space="preserve">JGJ162-2008 </w:t>
      </w:r>
      <w:r w:rsidRPr="00F5180E">
        <w:rPr>
          <w:rFonts w:ascii="楷体" w:eastAsia="楷体" w:hAnsi="楷体" w:cs="仿宋" w:hint="eastAsia"/>
          <w:bCs/>
          <w:sz w:val="24"/>
          <w:szCs w:val="24"/>
        </w:rPr>
        <w:t>建筑施工模板安全技术</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JGJ162-2008</w:t>
      </w:r>
      <w:r w:rsidRPr="00F5180E">
        <w:rPr>
          <w:rFonts w:ascii="楷体" w:eastAsia="楷体" w:hAnsi="楷体" w:cs="仿宋" w:hint="eastAsia"/>
          <w:bCs/>
          <w:sz w:val="24"/>
          <w:szCs w:val="24"/>
        </w:rPr>
        <w:t>建筑施工模板安全技术规程</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4</w:t>
      </w:r>
      <w:r w:rsidRPr="00F5180E">
        <w:rPr>
          <w:rFonts w:ascii="楷体" w:eastAsia="楷体" w:hAnsi="楷体" w:cs="仿宋" w:hint="eastAsia"/>
          <w:bCs/>
          <w:sz w:val="24"/>
          <w:szCs w:val="24"/>
        </w:rPr>
        <w:t>、深入设计要求；</w:t>
      </w:r>
    </w:p>
    <w:p w:rsidR="009D716D" w:rsidRPr="00F5180E" w:rsidRDefault="002C527B">
      <w:pPr>
        <w:spacing w:line="360" w:lineRule="auto"/>
        <w:ind w:firstLineChars="150" w:firstLine="360"/>
        <w:rPr>
          <w:rFonts w:ascii="楷体" w:eastAsia="楷体" w:hAnsi="楷体" w:cs="仿宋"/>
          <w:bCs/>
          <w:sz w:val="24"/>
          <w:szCs w:val="24"/>
        </w:rPr>
      </w:pPr>
      <w:r w:rsidRPr="00F5180E">
        <w:rPr>
          <w:rFonts w:ascii="楷体" w:eastAsia="楷体" w:hAnsi="楷体" w:cs="仿宋" w:hint="eastAsia"/>
          <w:bCs/>
          <w:sz w:val="24"/>
          <w:szCs w:val="24"/>
        </w:rPr>
        <w:t>4.1</w:t>
      </w:r>
      <w:r w:rsidRPr="00F5180E">
        <w:rPr>
          <w:rFonts w:ascii="楷体" w:eastAsia="楷体" w:hAnsi="楷体" w:cs="仿宋" w:hint="eastAsia"/>
          <w:bCs/>
          <w:sz w:val="24"/>
          <w:szCs w:val="24"/>
        </w:rPr>
        <w:t>、建筑结构设计说明</w:t>
      </w:r>
    </w:p>
    <w:p w:rsidR="009D716D" w:rsidRPr="00F5180E" w:rsidRDefault="002C527B">
      <w:pPr>
        <w:spacing w:line="360" w:lineRule="auto"/>
        <w:ind w:firstLineChars="150" w:firstLine="36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）车棚结构设计采用的规范和标准，风压荷载取值、地震情况；</w:t>
      </w:r>
    </w:p>
    <w:p w:rsidR="009D716D" w:rsidRPr="00F5180E" w:rsidRDefault="002C527B">
      <w:pPr>
        <w:spacing w:line="360" w:lineRule="auto"/>
        <w:ind w:firstLineChars="150" w:firstLine="36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hint="eastAsia"/>
          <w:bCs/>
          <w:sz w:val="24"/>
          <w:szCs w:val="24"/>
        </w:rPr>
        <w:t>2</w:t>
      </w:r>
      <w:r w:rsidRPr="00F5180E">
        <w:rPr>
          <w:rFonts w:ascii="楷体" w:eastAsia="楷体" w:hAnsi="楷体" w:cs="仿宋" w:hint="eastAsia"/>
          <w:bCs/>
          <w:sz w:val="24"/>
          <w:szCs w:val="24"/>
        </w:rPr>
        <w:t>）框架结构抗震等级三级，应按二级抗震构造设计；</w:t>
      </w:r>
    </w:p>
    <w:p w:rsidR="009D716D" w:rsidRPr="00F5180E" w:rsidRDefault="002C527B">
      <w:pPr>
        <w:spacing w:line="360" w:lineRule="auto"/>
        <w:ind w:firstLineChars="150" w:firstLine="36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hint="eastAsia"/>
          <w:bCs/>
          <w:sz w:val="24"/>
          <w:szCs w:val="24"/>
        </w:rPr>
        <w:t>3</w:t>
      </w:r>
      <w:r w:rsidRPr="00F5180E">
        <w:rPr>
          <w:rFonts w:ascii="楷体" w:eastAsia="楷体" w:hAnsi="楷体" w:cs="仿宋" w:hint="eastAsia"/>
          <w:bCs/>
          <w:sz w:val="24"/>
          <w:szCs w:val="24"/>
        </w:rPr>
        <w:t>）主体建筑结构体系、基础结构体系、屋盖</w:t>
      </w:r>
      <w:r w:rsidRPr="00F5180E">
        <w:rPr>
          <w:rFonts w:ascii="楷体" w:eastAsia="楷体" w:hAnsi="楷体" w:cs="仿宋" w:hint="eastAsia"/>
          <w:bCs/>
          <w:sz w:val="24"/>
          <w:szCs w:val="24"/>
        </w:rPr>
        <w:t>结构体系考虑；</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4</w:t>
      </w:r>
      <w:r w:rsidRPr="00F5180E">
        <w:rPr>
          <w:rFonts w:ascii="楷体" w:eastAsia="楷体" w:hAnsi="楷体" w:cs="仿宋" w:hint="eastAsia"/>
          <w:bCs/>
          <w:sz w:val="24"/>
          <w:szCs w:val="24"/>
        </w:rPr>
        <w:t xml:space="preserve">.2 </w:t>
      </w:r>
      <w:r w:rsidRPr="00F5180E">
        <w:rPr>
          <w:rFonts w:ascii="楷体" w:eastAsia="楷体" w:hAnsi="楷体" w:cs="仿宋" w:hint="eastAsia"/>
          <w:bCs/>
          <w:sz w:val="24"/>
          <w:szCs w:val="24"/>
        </w:rPr>
        <w:t>电气设计说明</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）配电系统设计：考虑生产运行负荷（整车充电）及照明及其他负荷等，装机容量应考虑备用容量。</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hint="eastAsia"/>
          <w:bCs/>
          <w:sz w:val="24"/>
          <w:szCs w:val="24"/>
        </w:rPr>
        <w:t>2</w:t>
      </w:r>
      <w:r w:rsidRPr="00F5180E">
        <w:rPr>
          <w:rFonts w:ascii="楷体" w:eastAsia="楷体" w:hAnsi="楷体" w:cs="仿宋" w:hint="eastAsia"/>
          <w:bCs/>
          <w:sz w:val="24"/>
          <w:szCs w:val="24"/>
        </w:rPr>
        <w:t>）电缆选择：电缆型式的选择和敷设低压配电柜和直流充电机采用低烟、无卤、阻燃、交联聚乙烯绝缘铜芯电缆。电缆应具有径向防水特性。二次控制电缆采用低烟、无卤、阻燃、屏蔽控制电缆。</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lastRenderedPageBreak/>
        <w:t>（</w:t>
      </w:r>
      <w:r w:rsidRPr="00F5180E">
        <w:rPr>
          <w:rFonts w:ascii="楷体" w:eastAsia="楷体" w:hAnsi="楷体" w:cs="仿宋" w:hint="eastAsia"/>
          <w:bCs/>
          <w:sz w:val="24"/>
          <w:szCs w:val="24"/>
        </w:rPr>
        <w:t>3</w:t>
      </w:r>
      <w:r w:rsidRPr="00F5180E">
        <w:rPr>
          <w:rFonts w:ascii="楷体" w:eastAsia="楷体" w:hAnsi="楷体" w:cs="仿宋" w:hint="eastAsia"/>
          <w:bCs/>
          <w:sz w:val="24"/>
          <w:szCs w:val="24"/>
        </w:rPr>
        <w:t>）一体式直流充电机（户外型）主要技术参数：工作电源：</w:t>
      </w:r>
      <w:r w:rsidRPr="00F5180E">
        <w:rPr>
          <w:rFonts w:ascii="楷体" w:eastAsia="楷体" w:hAnsi="楷体" w:cs="仿宋" w:hint="eastAsia"/>
          <w:bCs/>
          <w:sz w:val="24"/>
          <w:szCs w:val="24"/>
        </w:rPr>
        <w:t>AC380V</w:t>
      </w:r>
      <w:r w:rsidRPr="00F5180E">
        <w:rPr>
          <w:rFonts w:ascii="楷体" w:eastAsia="楷体" w:hAnsi="楷体" w:cs="仿宋" w:hint="eastAsia"/>
          <w:bCs/>
          <w:sz w:val="24"/>
          <w:szCs w:val="24"/>
        </w:rPr>
        <w:t>±</w:t>
      </w:r>
      <w:r w:rsidRPr="00F5180E">
        <w:rPr>
          <w:rFonts w:ascii="楷体" w:eastAsia="楷体" w:hAnsi="楷体" w:cs="仿宋"/>
          <w:bCs/>
          <w:sz w:val="24"/>
          <w:szCs w:val="24"/>
        </w:rPr>
        <w:t>20</w:t>
      </w:r>
      <w:r w:rsidRPr="00F5180E">
        <w:rPr>
          <w:rFonts w:ascii="楷体" w:eastAsia="楷体" w:hAnsi="楷体" w:cs="仿宋" w:hint="eastAsia"/>
          <w:bCs/>
          <w:sz w:val="24"/>
          <w:szCs w:val="24"/>
        </w:rPr>
        <w:t>％；功率：</w:t>
      </w:r>
      <w:r w:rsidRPr="00F5180E">
        <w:rPr>
          <w:rFonts w:ascii="楷体" w:eastAsia="楷体" w:hAnsi="楷体" w:cs="仿宋" w:hint="eastAsia"/>
          <w:bCs/>
          <w:sz w:val="24"/>
          <w:szCs w:val="24"/>
        </w:rPr>
        <w:t>6</w:t>
      </w:r>
      <w:r w:rsidRPr="00F5180E">
        <w:rPr>
          <w:rFonts w:ascii="楷体" w:eastAsia="楷体" w:hAnsi="楷体" w:cs="仿宋"/>
          <w:bCs/>
          <w:sz w:val="24"/>
          <w:szCs w:val="24"/>
        </w:rPr>
        <w:t>0</w:t>
      </w:r>
      <w:r w:rsidRPr="00F5180E">
        <w:rPr>
          <w:rFonts w:ascii="楷体" w:eastAsia="楷体" w:hAnsi="楷体" w:cs="仿宋" w:hint="eastAsia"/>
          <w:bCs/>
          <w:sz w:val="24"/>
          <w:szCs w:val="24"/>
        </w:rPr>
        <w:t>-</w:t>
      </w:r>
      <w:r w:rsidRPr="00F5180E">
        <w:rPr>
          <w:rFonts w:ascii="楷体" w:eastAsia="楷体" w:hAnsi="楷体" w:cs="仿宋"/>
          <w:bCs/>
          <w:sz w:val="24"/>
          <w:szCs w:val="24"/>
        </w:rPr>
        <w:t>120</w:t>
      </w:r>
      <w:r w:rsidRPr="00F5180E">
        <w:rPr>
          <w:rFonts w:ascii="楷体" w:eastAsia="楷体" w:hAnsi="楷体" w:cs="仿宋" w:hint="eastAsia"/>
          <w:bCs/>
          <w:sz w:val="24"/>
          <w:szCs w:val="24"/>
        </w:rPr>
        <w:t>kW</w:t>
      </w:r>
      <w:r w:rsidRPr="00F5180E">
        <w:rPr>
          <w:rFonts w:ascii="楷体" w:eastAsia="楷体" w:hAnsi="楷体" w:cs="仿宋" w:hint="eastAsia"/>
          <w:bCs/>
          <w:sz w:val="24"/>
          <w:szCs w:val="24"/>
        </w:rPr>
        <w:t>；输出电压：</w:t>
      </w:r>
      <w:r w:rsidRPr="00F5180E">
        <w:rPr>
          <w:rFonts w:ascii="楷体" w:eastAsia="楷体" w:hAnsi="楷体" w:cs="仿宋" w:hint="eastAsia"/>
          <w:bCs/>
          <w:sz w:val="24"/>
          <w:szCs w:val="24"/>
        </w:rPr>
        <w:t>400</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700V</w:t>
      </w:r>
      <w:r w:rsidRPr="00F5180E">
        <w:rPr>
          <w:rFonts w:ascii="楷体" w:eastAsia="楷体" w:hAnsi="楷体" w:cs="仿宋" w:hint="eastAsia"/>
          <w:bCs/>
          <w:sz w:val="24"/>
          <w:szCs w:val="24"/>
        </w:rPr>
        <w:t>；输出最大电流：</w:t>
      </w:r>
      <w:r w:rsidRPr="00F5180E">
        <w:rPr>
          <w:rFonts w:ascii="楷体" w:eastAsia="楷体" w:hAnsi="楷体" w:cs="仿宋"/>
          <w:bCs/>
          <w:sz w:val="24"/>
          <w:szCs w:val="24"/>
        </w:rPr>
        <w:t>240</w:t>
      </w:r>
      <w:r w:rsidRPr="00F5180E">
        <w:rPr>
          <w:rFonts w:ascii="楷体" w:eastAsia="楷体" w:hAnsi="楷体" w:cs="仿宋" w:hint="eastAsia"/>
          <w:bCs/>
          <w:sz w:val="24"/>
          <w:szCs w:val="24"/>
        </w:rPr>
        <w:t>A</w:t>
      </w:r>
      <w:r w:rsidRPr="00F5180E">
        <w:rPr>
          <w:rFonts w:ascii="楷体" w:eastAsia="楷体" w:hAnsi="楷体" w:cs="仿宋" w:hint="eastAsia"/>
          <w:bCs/>
          <w:sz w:val="24"/>
          <w:szCs w:val="24"/>
        </w:rPr>
        <w:t>；效率：≥</w:t>
      </w:r>
      <w:r w:rsidRPr="00F5180E">
        <w:rPr>
          <w:rFonts w:ascii="楷体" w:eastAsia="楷体" w:hAnsi="楷体" w:cs="仿宋" w:hint="eastAsia"/>
          <w:bCs/>
          <w:sz w:val="24"/>
          <w:szCs w:val="24"/>
        </w:rPr>
        <w:t>9</w:t>
      </w:r>
      <w:r w:rsidRPr="00F5180E">
        <w:rPr>
          <w:rFonts w:ascii="楷体" w:eastAsia="楷体" w:hAnsi="楷体" w:cs="仿宋"/>
          <w:bCs/>
          <w:sz w:val="24"/>
          <w:szCs w:val="24"/>
        </w:rPr>
        <w:t>5</w:t>
      </w:r>
      <w:r w:rsidRPr="00F5180E">
        <w:rPr>
          <w:rFonts w:ascii="楷体" w:eastAsia="楷体" w:hAnsi="楷体" w:cs="仿宋" w:hint="eastAsia"/>
          <w:bCs/>
          <w:sz w:val="24"/>
          <w:szCs w:val="24"/>
        </w:rPr>
        <w:t>%</w:t>
      </w:r>
      <w:r w:rsidRPr="00F5180E">
        <w:rPr>
          <w:rFonts w:ascii="楷体" w:eastAsia="楷体" w:hAnsi="楷体" w:cs="仿宋" w:hint="eastAsia"/>
          <w:bCs/>
          <w:sz w:val="24"/>
          <w:szCs w:val="24"/>
        </w:rPr>
        <w:t>；稳压精度：≤±</w:t>
      </w:r>
      <w:r w:rsidRPr="00F5180E">
        <w:rPr>
          <w:rFonts w:ascii="楷体" w:eastAsia="楷体" w:hAnsi="楷体" w:cs="仿宋" w:hint="eastAsia"/>
          <w:bCs/>
          <w:sz w:val="24"/>
          <w:szCs w:val="24"/>
        </w:rPr>
        <w:t>0.5%</w:t>
      </w:r>
      <w:r w:rsidRPr="00F5180E">
        <w:rPr>
          <w:rFonts w:ascii="楷体" w:eastAsia="楷体" w:hAnsi="楷体" w:cs="仿宋" w:hint="eastAsia"/>
          <w:bCs/>
          <w:sz w:val="24"/>
          <w:szCs w:val="24"/>
        </w:rPr>
        <w:t>；稳流精度：≤±</w:t>
      </w:r>
      <w:r w:rsidRPr="00F5180E">
        <w:rPr>
          <w:rFonts w:ascii="楷体" w:eastAsia="楷体" w:hAnsi="楷体" w:cs="仿宋" w:hint="eastAsia"/>
          <w:bCs/>
          <w:sz w:val="24"/>
          <w:szCs w:val="24"/>
        </w:rPr>
        <w:t>1</w:t>
      </w:r>
      <w:r w:rsidRPr="00F5180E">
        <w:rPr>
          <w:rFonts w:ascii="楷体" w:eastAsia="楷体" w:hAnsi="楷体" w:cs="仿宋" w:hint="eastAsia"/>
          <w:bCs/>
          <w:sz w:val="24"/>
          <w:szCs w:val="24"/>
        </w:rPr>
        <w:t>％；</w:t>
      </w:r>
    </w:p>
    <w:p w:rsidR="009D716D" w:rsidRPr="00F5180E" w:rsidRDefault="002C527B">
      <w:pPr>
        <w:spacing w:line="360" w:lineRule="auto"/>
        <w:rPr>
          <w:rFonts w:ascii="楷体" w:eastAsia="楷体" w:hAnsi="楷体" w:cs="仿宋"/>
          <w:bCs/>
          <w:sz w:val="24"/>
          <w:szCs w:val="24"/>
        </w:rPr>
      </w:pPr>
      <w:r w:rsidRPr="00F5180E">
        <w:rPr>
          <w:rFonts w:ascii="楷体" w:eastAsia="楷体" w:hAnsi="楷体" w:cs="仿宋" w:hint="eastAsia"/>
          <w:bCs/>
          <w:sz w:val="24"/>
          <w:szCs w:val="24"/>
        </w:rPr>
        <w:t>自带</w:t>
      </w:r>
      <w:r w:rsidRPr="00F5180E">
        <w:rPr>
          <w:rFonts w:ascii="楷体" w:eastAsia="楷体" w:hAnsi="楷体" w:cs="仿宋" w:hint="eastAsia"/>
          <w:bCs/>
          <w:sz w:val="24"/>
          <w:szCs w:val="24"/>
        </w:rPr>
        <w:t>APF</w:t>
      </w:r>
      <w:r w:rsidRPr="00F5180E">
        <w:rPr>
          <w:rFonts w:ascii="楷体" w:eastAsia="楷体" w:hAnsi="楷体" w:cs="仿宋" w:hint="eastAsia"/>
          <w:bCs/>
          <w:sz w:val="24"/>
          <w:szCs w:val="24"/>
        </w:rPr>
        <w:t>单元，补偿后功率因数：＞</w:t>
      </w:r>
      <w:r w:rsidRPr="00F5180E">
        <w:rPr>
          <w:rFonts w:ascii="楷体" w:eastAsia="楷体" w:hAnsi="楷体" w:cs="仿宋" w:hint="eastAsia"/>
          <w:bCs/>
          <w:sz w:val="24"/>
          <w:szCs w:val="24"/>
        </w:rPr>
        <w:t>0.95</w:t>
      </w:r>
      <w:r w:rsidRPr="00F5180E">
        <w:rPr>
          <w:rFonts w:ascii="楷体" w:eastAsia="楷体" w:hAnsi="楷体" w:cs="仿宋" w:hint="eastAsia"/>
          <w:bCs/>
          <w:sz w:val="24"/>
          <w:szCs w:val="24"/>
        </w:rPr>
        <w:t>；电流谐波总畸变率：≤</w:t>
      </w:r>
      <w:r w:rsidRPr="00F5180E">
        <w:rPr>
          <w:rFonts w:ascii="楷体" w:eastAsia="楷体" w:hAnsi="楷体" w:cs="仿宋" w:hint="eastAsia"/>
          <w:bCs/>
          <w:sz w:val="24"/>
          <w:szCs w:val="24"/>
        </w:rPr>
        <w:t xml:space="preserve"> 5%</w:t>
      </w:r>
      <w:r w:rsidRPr="00F5180E">
        <w:rPr>
          <w:rFonts w:ascii="楷体" w:eastAsia="楷体" w:hAnsi="楷体" w:cs="仿宋" w:hint="eastAsia"/>
          <w:bCs/>
          <w:sz w:val="24"/>
          <w:szCs w:val="24"/>
        </w:rPr>
        <w:t>；纹波系数：≤</w:t>
      </w:r>
      <w:r w:rsidRPr="00F5180E">
        <w:rPr>
          <w:rFonts w:ascii="楷体" w:eastAsia="楷体" w:hAnsi="楷体" w:cs="仿宋" w:hint="eastAsia"/>
          <w:bCs/>
          <w:sz w:val="24"/>
          <w:szCs w:val="24"/>
        </w:rPr>
        <w:t xml:space="preserve"> 1%</w:t>
      </w:r>
      <w:r w:rsidRPr="00F5180E">
        <w:rPr>
          <w:rFonts w:ascii="楷体" w:eastAsia="楷体" w:hAnsi="楷体" w:cs="仿宋" w:hint="eastAsia"/>
          <w:bCs/>
          <w:sz w:val="24"/>
          <w:szCs w:val="24"/>
        </w:rPr>
        <w:t>；</w:t>
      </w:r>
    </w:p>
    <w:p w:rsidR="009D716D" w:rsidRPr="00F5180E" w:rsidRDefault="002C527B">
      <w:pPr>
        <w:spacing w:line="360" w:lineRule="auto"/>
        <w:ind w:firstLineChars="200" w:firstLine="482"/>
        <w:rPr>
          <w:rFonts w:ascii="楷体" w:eastAsia="楷体" w:hAnsi="楷体" w:cs="仿宋"/>
          <w:b/>
          <w:sz w:val="24"/>
          <w:szCs w:val="24"/>
        </w:rPr>
      </w:pPr>
      <w:r w:rsidRPr="00F5180E">
        <w:rPr>
          <w:rFonts w:ascii="楷体" w:eastAsia="楷体" w:hAnsi="楷体" w:cs="仿宋" w:hint="eastAsia"/>
          <w:b/>
          <w:sz w:val="24"/>
          <w:szCs w:val="24"/>
        </w:rPr>
        <w:t>可满足学校班车所用新能源车型的充电要求。</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bCs/>
          <w:sz w:val="24"/>
          <w:szCs w:val="24"/>
        </w:rPr>
        <w:t>4</w:t>
      </w:r>
      <w:r w:rsidRPr="00F5180E">
        <w:rPr>
          <w:rFonts w:ascii="楷体" w:eastAsia="楷体" w:hAnsi="楷体" w:cs="仿宋" w:hint="eastAsia"/>
          <w:bCs/>
          <w:sz w:val="24"/>
          <w:szCs w:val="24"/>
        </w:rPr>
        <w:t>）计量计费系统：在</w:t>
      </w:r>
      <w:r w:rsidRPr="00F5180E">
        <w:rPr>
          <w:rFonts w:ascii="楷体" w:eastAsia="楷体" w:hAnsi="楷体" w:cs="仿宋" w:hint="eastAsia"/>
          <w:bCs/>
          <w:sz w:val="24"/>
          <w:szCs w:val="24"/>
        </w:rPr>
        <w:t>0.4kv</w:t>
      </w:r>
      <w:r w:rsidRPr="00F5180E">
        <w:rPr>
          <w:rFonts w:ascii="楷体" w:eastAsia="楷体" w:hAnsi="楷体" w:cs="仿宋" w:hint="eastAsia"/>
          <w:bCs/>
          <w:sz w:val="24"/>
          <w:szCs w:val="24"/>
        </w:rPr>
        <w:t>侧设置测量仪表需监控电源电流、电压、有功功率，有功电度等电参数。计费系统功能要求包括：对时功能、运行状况管理、数据查询和电能量统计功能。</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bCs/>
          <w:sz w:val="24"/>
          <w:szCs w:val="24"/>
        </w:rPr>
        <w:t>5</w:t>
      </w:r>
      <w:r w:rsidRPr="00F5180E">
        <w:rPr>
          <w:rFonts w:ascii="楷体" w:eastAsia="楷体" w:hAnsi="楷体" w:cs="仿宋" w:hint="eastAsia"/>
          <w:bCs/>
          <w:sz w:val="24"/>
          <w:szCs w:val="24"/>
        </w:rPr>
        <w:t>）照明接地：以高效</w:t>
      </w:r>
      <w:r w:rsidRPr="00F5180E">
        <w:rPr>
          <w:rFonts w:ascii="楷体" w:eastAsia="楷体" w:hAnsi="楷体" w:cs="仿宋" w:hint="eastAsia"/>
          <w:bCs/>
          <w:sz w:val="24"/>
          <w:szCs w:val="24"/>
        </w:rPr>
        <w:t>LED</w:t>
      </w:r>
      <w:r w:rsidRPr="00F5180E">
        <w:rPr>
          <w:rFonts w:ascii="楷体" w:eastAsia="楷体" w:hAnsi="楷体" w:cs="仿宋" w:hint="eastAsia"/>
          <w:bCs/>
          <w:sz w:val="24"/>
          <w:szCs w:val="24"/>
        </w:rPr>
        <w:t>灯为主，采用交流</w:t>
      </w:r>
      <w:r w:rsidRPr="00F5180E">
        <w:rPr>
          <w:rFonts w:ascii="楷体" w:eastAsia="楷体" w:hAnsi="楷体" w:cs="仿宋" w:hint="eastAsia"/>
          <w:bCs/>
          <w:sz w:val="24"/>
          <w:szCs w:val="24"/>
        </w:rPr>
        <w:t xml:space="preserve">220V </w:t>
      </w:r>
      <w:r w:rsidRPr="00F5180E">
        <w:rPr>
          <w:rFonts w:ascii="楷体" w:eastAsia="楷体" w:hAnsi="楷体" w:cs="仿宋" w:hint="eastAsia"/>
          <w:bCs/>
          <w:sz w:val="24"/>
          <w:szCs w:val="24"/>
        </w:rPr>
        <w:t>供电。</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w:t>
      </w:r>
      <w:r w:rsidRPr="00F5180E">
        <w:rPr>
          <w:rFonts w:ascii="楷体" w:eastAsia="楷体" w:hAnsi="楷体" w:cs="仿宋"/>
          <w:bCs/>
          <w:sz w:val="24"/>
          <w:szCs w:val="24"/>
        </w:rPr>
        <w:t>6</w:t>
      </w:r>
      <w:r w:rsidRPr="00F5180E">
        <w:rPr>
          <w:rFonts w:ascii="楷体" w:eastAsia="楷体" w:hAnsi="楷体" w:cs="仿宋" w:hint="eastAsia"/>
          <w:bCs/>
          <w:sz w:val="24"/>
          <w:szCs w:val="24"/>
        </w:rPr>
        <w:t>）防雷及接地凡不带电的金属设备外壳及配电线路保护管等均按规范要求接</w:t>
      </w:r>
      <w:r w:rsidRPr="00F5180E">
        <w:rPr>
          <w:rFonts w:ascii="楷体" w:eastAsia="楷体" w:hAnsi="楷体" w:cs="仿宋" w:hint="eastAsia"/>
          <w:bCs/>
          <w:sz w:val="24"/>
          <w:szCs w:val="24"/>
        </w:rPr>
        <w:t xml:space="preserve"> PE </w:t>
      </w:r>
      <w:r w:rsidRPr="00F5180E">
        <w:rPr>
          <w:rFonts w:ascii="楷体" w:eastAsia="楷体" w:hAnsi="楷体" w:cs="仿宋" w:hint="eastAsia"/>
          <w:bCs/>
          <w:sz w:val="24"/>
          <w:szCs w:val="24"/>
        </w:rPr>
        <w:t>线。</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4</w:t>
      </w:r>
      <w:r w:rsidRPr="00F5180E">
        <w:rPr>
          <w:rFonts w:ascii="楷体" w:eastAsia="楷体" w:hAnsi="楷体" w:cs="仿宋" w:hint="eastAsia"/>
          <w:bCs/>
          <w:sz w:val="24"/>
          <w:szCs w:val="24"/>
        </w:rPr>
        <w:t>.</w:t>
      </w:r>
      <w:r w:rsidRPr="00F5180E">
        <w:rPr>
          <w:rFonts w:ascii="楷体" w:eastAsia="楷体" w:hAnsi="楷体" w:cs="仿宋"/>
          <w:bCs/>
          <w:sz w:val="24"/>
          <w:szCs w:val="24"/>
        </w:rPr>
        <w:t>3</w:t>
      </w:r>
      <w:r w:rsidRPr="00F5180E">
        <w:rPr>
          <w:rFonts w:ascii="楷体" w:eastAsia="楷体" w:hAnsi="楷体" w:cs="仿宋" w:hint="eastAsia"/>
          <w:bCs/>
          <w:sz w:val="24"/>
          <w:szCs w:val="24"/>
        </w:rPr>
        <w:t>通信</w:t>
      </w:r>
      <w:r w:rsidRPr="00F5180E">
        <w:rPr>
          <w:rFonts w:ascii="楷体" w:eastAsia="楷体" w:hAnsi="楷体" w:cs="仿宋" w:hint="eastAsia"/>
          <w:bCs/>
          <w:sz w:val="24"/>
          <w:szCs w:val="24"/>
        </w:rPr>
        <w:t>设计说明</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hint="eastAsia"/>
          <w:bCs/>
          <w:sz w:val="24"/>
          <w:szCs w:val="24"/>
        </w:rPr>
        <w:t>系统视频监控接入：新增加充电区域及车辆进出的视频监控设备，</w:t>
      </w:r>
      <w:r w:rsidRPr="00F5180E">
        <w:rPr>
          <w:rFonts w:ascii="楷体" w:eastAsia="楷体" w:hAnsi="楷体" w:cs="仿宋" w:hint="eastAsia"/>
          <w:b/>
          <w:sz w:val="24"/>
          <w:szCs w:val="24"/>
        </w:rPr>
        <w:t>由车队进行管理</w:t>
      </w:r>
      <w:r w:rsidRPr="00F5180E">
        <w:rPr>
          <w:rFonts w:ascii="楷体" w:eastAsia="楷体" w:hAnsi="楷体" w:cs="仿宋" w:hint="eastAsia"/>
          <w:bCs/>
          <w:sz w:val="24"/>
          <w:szCs w:val="24"/>
        </w:rPr>
        <w:t>；</w:t>
      </w:r>
    </w:p>
    <w:p w:rsidR="009D716D" w:rsidRPr="00F5180E" w:rsidRDefault="002C527B">
      <w:pPr>
        <w:spacing w:line="360" w:lineRule="auto"/>
        <w:ind w:firstLineChars="100" w:firstLine="241"/>
        <w:rPr>
          <w:rFonts w:ascii="楷体" w:eastAsia="楷体" w:hAnsi="楷体" w:cs="仿宋"/>
          <w:b/>
          <w:sz w:val="24"/>
          <w:szCs w:val="24"/>
        </w:rPr>
      </w:pPr>
      <w:r w:rsidRPr="00F5180E">
        <w:rPr>
          <w:rFonts w:ascii="楷体" w:eastAsia="楷体" w:hAnsi="楷体" w:cs="仿宋" w:hint="eastAsia"/>
          <w:b/>
          <w:sz w:val="24"/>
          <w:szCs w:val="24"/>
        </w:rPr>
        <w:t>配电系统数据采集保留系统通信功能：后期考虑接入学校能源管理平台。</w:t>
      </w:r>
    </w:p>
    <w:p w:rsidR="009D716D" w:rsidRPr="00F5180E" w:rsidRDefault="002C527B">
      <w:pPr>
        <w:spacing w:line="360" w:lineRule="auto"/>
        <w:ind w:firstLineChars="100" w:firstLine="240"/>
        <w:rPr>
          <w:rFonts w:ascii="楷体" w:eastAsia="楷体" w:hAnsi="楷体" w:cs="仿宋"/>
          <w:bCs/>
          <w:sz w:val="24"/>
          <w:szCs w:val="24"/>
        </w:rPr>
      </w:pPr>
      <w:r w:rsidRPr="00F5180E">
        <w:rPr>
          <w:rFonts w:ascii="楷体" w:eastAsia="楷体" w:hAnsi="楷体" w:cs="仿宋"/>
          <w:bCs/>
          <w:sz w:val="24"/>
          <w:szCs w:val="24"/>
        </w:rPr>
        <w:t>4</w:t>
      </w:r>
      <w:r w:rsidRPr="00F5180E">
        <w:rPr>
          <w:rFonts w:ascii="楷体" w:eastAsia="楷体" w:hAnsi="楷体" w:cs="仿宋" w:hint="eastAsia"/>
          <w:bCs/>
          <w:sz w:val="24"/>
          <w:szCs w:val="24"/>
        </w:rPr>
        <w:t>.</w:t>
      </w:r>
      <w:r w:rsidRPr="00F5180E">
        <w:rPr>
          <w:rFonts w:ascii="楷体" w:eastAsia="楷体" w:hAnsi="楷体" w:cs="仿宋"/>
          <w:bCs/>
          <w:sz w:val="24"/>
          <w:szCs w:val="24"/>
        </w:rPr>
        <w:t xml:space="preserve">4 </w:t>
      </w:r>
      <w:r w:rsidRPr="00F5180E">
        <w:rPr>
          <w:rFonts w:ascii="楷体" w:eastAsia="楷体" w:hAnsi="楷体" w:cs="仿宋" w:hint="eastAsia"/>
          <w:bCs/>
          <w:sz w:val="24"/>
          <w:szCs w:val="24"/>
        </w:rPr>
        <w:t>投标提供图纸内容</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1</w:t>
      </w:r>
      <w:r w:rsidRPr="00F5180E">
        <w:rPr>
          <w:rFonts w:ascii="楷体" w:eastAsia="楷体" w:hAnsi="楷体" w:cs="仿宋" w:hint="eastAsia"/>
          <w:bCs/>
          <w:sz w:val="24"/>
          <w:szCs w:val="24"/>
        </w:rPr>
        <w:t>）充电机、停车位平面布置图、设备平面布置图；</w:t>
      </w:r>
      <w:bookmarkStart w:id="0" w:name="_GoBack"/>
      <w:bookmarkEnd w:id="0"/>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2</w:t>
      </w:r>
      <w:r w:rsidRPr="00F5180E">
        <w:rPr>
          <w:rFonts w:ascii="楷体" w:eastAsia="楷体" w:hAnsi="楷体" w:cs="仿宋" w:hint="eastAsia"/>
          <w:bCs/>
          <w:sz w:val="24"/>
          <w:szCs w:val="24"/>
        </w:rPr>
        <w:t>）配电系统图；</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3</w:t>
      </w:r>
      <w:r w:rsidRPr="00F5180E">
        <w:rPr>
          <w:rFonts w:ascii="楷体" w:eastAsia="楷体" w:hAnsi="楷体" w:cs="仿宋" w:hint="eastAsia"/>
          <w:bCs/>
          <w:sz w:val="24"/>
          <w:szCs w:val="24"/>
        </w:rPr>
        <w:t>）主要电气设备清单；</w:t>
      </w:r>
    </w:p>
    <w:p w:rsidR="009D716D" w:rsidRPr="00F5180E" w:rsidRDefault="002C527B">
      <w:pPr>
        <w:spacing w:line="360" w:lineRule="auto"/>
        <w:ind w:firstLineChars="200" w:firstLine="480"/>
        <w:rPr>
          <w:rFonts w:ascii="楷体" w:eastAsia="楷体" w:hAnsi="楷体" w:cs="仿宋"/>
          <w:bCs/>
          <w:sz w:val="24"/>
          <w:szCs w:val="24"/>
        </w:rPr>
      </w:pPr>
      <w:r w:rsidRPr="00F5180E">
        <w:rPr>
          <w:rFonts w:ascii="楷体" w:eastAsia="楷体" w:hAnsi="楷体" w:cs="仿宋" w:hint="eastAsia"/>
          <w:bCs/>
          <w:sz w:val="24"/>
          <w:szCs w:val="24"/>
        </w:rPr>
        <w:t>4</w:t>
      </w:r>
      <w:r w:rsidRPr="00F5180E">
        <w:rPr>
          <w:rFonts w:ascii="楷体" w:eastAsia="楷体" w:hAnsi="楷体" w:cs="仿宋" w:hint="eastAsia"/>
          <w:bCs/>
          <w:sz w:val="24"/>
          <w:szCs w:val="24"/>
        </w:rPr>
        <w:t>）车棚设计初稿（或效果图），在签订合同后确认最终设计；</w:t>
      </w:r>
    </w:p>
    <w:p w:rsidR="009D716D" w:rsidRPr="00F5180E" w:rsidRDefault="002C527B">
      <w:pPr>
        <w:numPr>
          <w:ilvl w:val="0"/>
          <w:numId w:val="2"/>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充电桩技术要求</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采用直流高效充电桩，效率指标满足国家及地方标准；</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技术指标完全满足新国标要求，</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产品具备</w:t>
      </w:r>
      <w:r w:rsidRPr="00F5180E">
        <w:rPr>
          <w:rFonts w:ascii="楷体" w:eastAsia="楷体" w:hAnsi="楷体" w:cs="仿宋" w:hint="eastAsia"/>
          <w:bCs/>
          <w:sz w:val="24"/>
          <w:szCs w:val="24"/>
        </w:rPr>
        <w:t>3C</w:t>
      </w:r>
      <w:r w:rsidRPr="00F5180E">
        <w:rPr>
          <w:rFonts w:ascii="楷体" w:eastAsia="楷体" w:hAnsi="楷体" w:cs="仿宋" w:hint="eastAsia"/>
          <w:bCs/>
          <w:sz w:val="24"/>
          <w:szCs w:val="24"/>
        </w:rPr>
        <w:t>认证或经国家有关质量检测、技术鉴定和安全认证单位认证合格产品；</w:t>
      </w:r>
      <w:r w:rsidRPr="00F5180E">
        <w:rPr>
          <w:rFonts w:ascii="楷体" w:eastAsia="楷体" w:hAnsi="楷体" w:cs="仿宋" w:hint="eastAsia"/>
          <w:bCs/>
          <w:sz w:val="24"/>
          <w:szCs w:val="24"/>
        </w:rPr>
        <w:t xml:space="preserve"> </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具备实时数据传输功能；</w:t>
      </w:r>
    </w:p>
    <w:p w:rsidR="009D716D" w:rsidRPr="00F5180E" w:rsidRDefault="002C527B">
      <w:pPr>
        <w:numPr>
          <w:ilvl w:val="0"/>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充电服务要求</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充电服务费的计费依据以充电设备显示的数据为准。</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充电收费采用预收费方式，由使用单位进行账号充值后使用，并由成交人向使用单位开具充电服务费发票。</w:t>
      </w:r>
    </w:p>
    <w:p w:rsidR="009D716D" w:rsidRPr="00F5180E" w:rsidRDefault="002C527B">
      <w:pPr>
        <w:numPr>
          <w:ilvl w:val="1"/>
          <w:numId w:val="3"/>
        </w:numPr>
        <w:spacing w:line="360" w:lineRule="auto"/>
        <w:rPr>
          <w:rFonts w:ascii="楷体" w:eastAsia="楷体" w:hAnsi="楷体" w:cs="仿宋"/>
          <w:bCs/>
          <w:sz w:val="24"/>
          <w:szCs w:val="24"/>
        </w:rPr>
      </w:pPr>
      <w:r w:rsidRPr="00F5180E">
        <w:rPr>
          <w:rFonts w:ascii="楷体" w:eastAsia="楷体" w:hAnsi="楷体" w:cs="仿宋" w:hint="eastAsia"/>
          <w:bCs/>
          <w:sz w:val="24"/>
          <w:szCs w:val="24"/>
        </w:rPr>
        <w:t>充电所消耗的电费按充电桩管理端计量表具数据为准，由成交人收取并转为支付给学校。</w:t>
      </w:r>
    </w:p>
    <w:sectPr w:rsidR="009D716D" w:rsidRPr="00F5180E" w:rsidSect="009D716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27B" w:rsidRDefault="002C527B" w:rsidP="00F5180E">
      <w:r>
        <w:separator/>
      </w:r>
    </w:p>
  </w:endnote>
  <w:endnote w:type="continuationSeparator" w:id="1">
    <w:p w:rsidR="002C527B" w:rsidRDefault="002C527B" w:rsidP="00F5180E">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27B" w:rsidRDefault="002C527B" w:rsidP="00F5180E">
      <w:r>
        <w:separator/>
      </w:r>
    </w:p>
  </w:footnote>
  <w:footnote w:type="continuationSeparator" w:id="1">
    <w:p w:rsidR="002C527B" w:rsidRDefault="002C527B" w:rsidP="00F518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8AE9D"/>
    <w:multiLevelType w:val="singleLevel"/>
    <w:tmpl w:val="5948AE9D"/>
    <w:lvl w:ilvl="0">
      <w:start w:val="1"/>
      <w:numFmt w:val="chineseCounting"/>
      <w:suff w:val="nothing"/>
      <w:lvlText w:val="%1、"/>
      <w:lvlJc w:val="left"/>
      <w:pPr>
        <w:ind w:left="0" w:firstLine="0"/>
      </w:pPr>
    </w:lvl>
  </w:abstractNum>
  <w:abstractNum w:abstractNumId="1">
    <w:nsid w:val="7C1B7177"/>
    <w:multiLevelType w:val="multilevel"/>
    <w:tmpl w:val="7C1B7177"/>
    <w:lvl w:ilvl="0">
      <w:start w:val="2"/>
      <w:numFmt w:val="japaneseCounting"/>
      <w:lvlText w:val="%1、"/>
      <w:lvlJc w:val="left"/>
      <w:pPr>
        <w:ind w:left="720" w:hanging="720"/>
      </w:pPr>
    </w:lvl>
    <w:lvl w:ilvl="1">
      <w:start w:val="1"/>
      <w:numFmt w:val="decimal"/>
      <w:lvlText w:val="%2、"/>
      <w:lvlJc w:val="left"/>
      <w:pPr>
        <w:ind w:left="840" w:hanging="420"/>
      </w:pPr>
      <w:rPr>
        <w:rFonts w:ascii="仿宋" w:eastAsia="仿宋" w:hAnsi="仿宋" w:cs="仿宋"/>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num>
  <w:num w:numId="2">
    <w:abstractNumId w:val="1"/>
    <w:lvlOverride w:ilvl="0">
      <w:startOverride w:val="2"/>
    </w:lvlOverride>
  </w:num>
  <w:num w:numId="3">
    <w:abstractNumId w:val="1"/>
    <w:lvlOverride w:ilv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2C24"/>
    <w:rsid w:val="002C527B"/>
    <w:rsid w:val="00912C24"/>
    <w:rsid w:val="009D716D"/>
    <w:rsid w:val="00C82548"/>
    <w:rsid w:val="00D475D0"/>
    <w:rsid w:val="00F5180E"/>
    <w:rsid w:val="08EA6179"/>
    <w:rsid w:val="65601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D716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D71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D716D"/>
    <w:rPr>
      <w:sz w:val="18"/>
      <w:szCs w:val="18"/>
    </w:rPr>
  </w:style>
  <w:style w:type="character" w:customStyle="1" w:styleId="Char">
    <w:name w:val="页脚 Char"/>
    <w:basedOn w:val="a0"/>
    <w:link w:val="a3"/>
    <w:uiPriority w:val="99"/>
    <w:semiHidden/>
    <w:qFormat/>
    <w:rsid w:val="009D71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FZ</cp:lastModifiedBy>
  <cp:revision>3</cp:revision>
  <dcterms:created xsi:type="dcterms:W3CDTF">2018-05-25T01:25:00Z</dcterms:created>
  <dcterms:modified xsi:type="dcterms:W3CDTF">2018-05-30T03:22:00Z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